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14:paraId="73F3F7E8" w14:textId="77777777" w:rsidTr="000D0F61">
        <w:tc>
          <w:tcPr>
            <w:tcW w:w="9638" w:type="dxa"/>
            <w:gridSpan w:val="5"/>
            <w:tcBorders>
              <w:bottom w:val="single" w:sz="4" w:space="0" w:color="000000"/>
            </w:tcBorders>
          </w:tcPr>
          <w:p w14:paraId="12F786D4" w14:textId="77777777" w:rsidR="00796197" w:rsidRDefault="00155D04">
            <w:pPr>
              <w:pStyle w:val="TableContents"/>
              <w:jc w:val="center"/>
              <w:rPr>
                <w:b/>
                <w:bCs/>
                <w:spacing w:val="20"/>
                <w:sz w:val="28"/>
                <w:szCs w:val="28"/>
              </w:rPr>
            </w:pPr>
            <w:r>
              <w:rPr>
                <w:b/>
                <w:bCs/>
                <w:noProof/>
                <w:spacing w:val="20"/>
                <w:sz w:val="26"/>
                <w:szCs w:val="26"/>
                <w:lang w:eastAsia="lt-LT" w:bidi="ar-SA"/>
              </w:rPr>
              <w:drawing>
                <wp:inline distT="0" distB="0" distL="0" distR="0" wp14:anchorId="32BE6929" wp14:editId="4DD520A9">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14:paraId="3CFC2A03" w14:textId="77777777"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14:paraId="30E49B5E" w14:textId="77777777"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14:paraId="4D293CAA" w14:textId="377B4BED" w:rsidR="00796197" w:rsidRDefault="003B5749">
            <w:pPr>
              <w:pStyle w:val="TableContents"/>
              <w:jc w:val="center"/>
              <w:rPr>
                <w:rFonts w:ascii="Arial" w:hAnsi="Arial"/>
                <w:b/>
                <w:bCs/>
                <w:spacing w:val="12"/>
                <w:sz w:val="14"/>
                <w:szCs w:val="14"/>
              </w:rPr>
            </w:pPr>
            <w:r>
              <w:rPr>
                <w:rFonts w:ascii="Arial" w:hAnsi="Arial"/>
                <w:b/>
                <w:bCs/>
                <w:spacing w:val="12"/>
                <w:sz w:val="14"/>
                <w:szCs w:val="14"/>
              </w:rPr>
              <w:t>mob</w:t>
            </w:r>
            <w:r w:rsidR="007E464C">
              <w:rPr>
                <w:rFonts w:ascii="Arial" w:hAnsi="Arial"/>
                <w:b/>
                <w:bCs/>
                <w:spacing w:val="12"/>
                <w:sz w:val="14"/>
                <w:szCs w:val="14"/>
              </w:rPr>
              <w:t>.</w:t>
            </w:r>
            <w:r w:rsidR="009E794B">
              <w:rPr>
                <w:rFonts w:ascii="Arial" w:hAnsi="Arial"/>
                <w:b/>
                <w:bCs/>
                <w:spacing w:val="12"/>
                <w:sz w:val="14"/>
                <w:szCs w:val="14"/>
              </w:rPr>
              <w:t xml:space="preserve"> </w:t>
            </w:r>
            <w:r w:rsidR="00CF38A6" w:rsidRPr="00887C06">
              <w:rPr>
                <w:rFonts w:ascii="Arial" w:hAnsi="Arial"/>
                <w:b/>
                <w:bCs/>
                <w:spacing w:val="12"/>
                <w:sz w:val="14"/>
                <w:szCs w:val="14"/>
              </w:rPr>
              <w:t>8 </w:t>
            </w:r>
            <w:r w:rsidR="009E794B" w:rsidRPr="009E794B">
              <w:rPr>
                <w:rFonts w:ascii="Arial" w:hAnsi="Arial"/>
                <w:b/>
                <w:bCs/>
                <w:spacing w:val="12"/>
                <w:sz w:val="14"/>
                <w:szCs w:val="14"/>
              </w:rPr>
              <w:t>626</w:t>
            </w:r>
            <w:r w:rsidR="00CF38A6" w:rsidRPr="00887C06">
              <w:rPr>
                <w:rFonts w:ascii="Arial" w:hAnsi="Arial"/>
                <w:b/>
                <w:bCs/>
                <w:spacing w:val="12"/>
                <w:sz w:val="14"/>
                <w:szCs w:val="14"/>
              </w:rPr>
              <w:t xml:space="preserve"> </w:t>
            </w:r>
            <w:r w:rsidR="009E794B" w:rsidRPr="009E794B">
              <w:rPr>
                <w:rFonts w:ascii="Arial" w:hAnsi="Arial"/>
                <w:b/>
                <w:bCs/>
                <w:spacing w:val="12"/>
                <w:sz w:val="14"/>
                <w:szCs w:val="14"/>
              </w:rPr>
              <w:t>22</w:t>
            </w:r>
            <w:r w:rsidR="00696D3B">
              <w:rPr>
                <w:rFonts w:ascii="Arial" w:hAnsi="Arial"/>
                <w:b/>
                <w:bCs/>
                <w:spacing w:val="12"/>
                <w:sz w:val="14"/>
                <w:szCs w:val="14"/>
              </w:rPr>
              <w:t xml:space="preserve"> </w:t>
            </w:r>
            <w:r w:rsidR="009E794B" w:rsidRPr="009E794B">
              <w:rPr>
                <w:rFonts w:ascii="Arial" w:hAnsi="Arial"/>
                <w:b/>
                <w:bCs/>
                <w:spacing w:val="12"/>
                <w:sz w:val="14"/>
                <w:szCs w:val="14"/>
              </w:rPr>
              <w:t>252</w:t>
            </w:r>
            <w:r w:rsidR="009E794B">
              <w:rPr>
                <w:rFonts w:ascii="Arial" w:hAnsi="Arial"/>
                <w:b/>
                <w:bCs/>
                <w:spacing w:val="12"/>
                <w:sz w:val="14"/>
                <w:szCs w:val="14"/>
              </w:rPr>
              <w:t xml:space="preserve">, </w:t>
            </w:r>
            <w:r w:rsidR="003728E1">
              <w:rPr>
                <w:rFonts w:ascii="Arial" w:hAnsi="Arial"/>
                <w:b/>
                <w:bCs/>
                <w:spacing w:val="12"/>
                <w:sz w:val="14"/>
                <w:szCs w:val="14"/>
              </w:rPr>
              <w:t xml:space="preserve">el. p. </w:t>
            </w:r>
            <w:proofErr w:type="spellStart"/>
            <w:r w:rsidR="003728E1">
              <w:rPr>
                <w:rFonts w:ascii="Arial" w:hAnsi="Arial"/>
                <w:b/>
                <w:bCs/>
                <w:spacing w:val="12"/>
                <w:sz w:val="14"/>
                <w:szCs w:val="14"/>
              </w:rPr>
              <w:t>info@am.lt</w:t>
            </w:r>
            <w:proofErr w:type="spellEnd"/>
            <w:r w:rsidR="003728E1">
              <w:rPr>
                <w:rFonts w:ascii="Arial" w:hAnsi="Arial"/>
                <w:b/>
                <w:bCs/>
                <w:spacing w:val="12"/>
                <w:sz w:val="14"/>
                <w:szCs w:val="14"/>
              </w:rPr>
              <w:t>, http</w:t>
            </w:r>
            <w:r w:rsidR="00E81E92">
              <w:rPr>
                <w:rFonts w:ascii="Arial" w:hAnsi="Arial"/>
                <w:b/>
                <w:bCs/>
                <w:spacing w:val="12"/>
                <w:sz w:val="14"/>
                <w:szCs w:val="14"/>
              </w:rPr>
              <w:t>s</w:t>
            </w:r>
            <w:r w:rsidR="003728E1">
              <w:rPr>
                <w:rFonts w:ascii="Arial" w:hAnsi="Arial"/>
                <w:b/>
                <w:bCs/>
                <w:spacing w:val="12"/>
                <w:sz w:val="14"/>
                <w:szCs w:val="14"/>
              </w:rPr>
              <w:t>://</w:t>
            </w:r>
            <w:r w:rsidR="00796197">
              <w:rPr>
                <w:rFonts w:ascii="Arial" w:hAnsi="Arial"/>
                <w:b/>
                <w:bCs/>
                <w:spacing w:val="12"/>
                <w:sz w:val="14"/>
                <w:szCs w:val="14"/>
              </w:rPr>
              <w:t>am.</w:t>
            </w:r>
            <w:r w:rsidR="003728E1">
              <w:rPr>
                <w:rFonts w:ascii="Arial" w:hAnsi="Arial"/>
                <w:b/>
                <w:bCs/>
                <w:spacing w:val="12"/>
                <w:sz w:val="14"/>
                <w:szCs w:val="14"/>
              </w:rPr>
              <w:t>lrv.</w:t>
            </w:r>
            <w:r w:rsidR="00796197">
              <w:rPr>
                <w:rFonts w:ascii="Arial" w:hAnsi="Arial"/>
                <w:b/>
                <w:bCs/>
                <w:spacing w:val="12"/>
                <w:sz w:val="14"/>
                <w:szCs w:val="14"/>
              </w:rPr>
              <w:t>lt.</w:t>
            </w:r>
          </w:p>
          <w:p w14:paraId="42092597" w14:textId="77777777"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14:paraId="7FFE71E2" w14:textId="77777777" w:rsidTr="000D0F61">
        <w:tc>
          <w:tcPr>
            <w:tcW w:w="9638" w:type="dxa"/>
            <w:gridSpan w:val="5"/>
            <w:tcMar>
              <w:top w:w="0" w:type="dxa"/>
              <w:left w:w="0" w:type="dxa"/>
              <w:bottom w:w="0" w:type="dxa"/>
              <w:right w:w="0" w:type="dxa"/>
            </w:tcMar>
          </w:tcPr>
          <w:p w14:paraId="717A6841" w14:textId="77777777" w:rsidR="00796197" w:rsidRDefault="00796197">
            <w:pPr>
              <w:pStyle w:val="TableContents"/>
            </w:pPr>
          </w:p>
        </w:tc>
      </w:tr>
      <w:tr w:rsidR="00796197" w14:paraId="5103C759" w14:textId="77777777" w:rsidTr="000D0F61">
        <w:trPr>
          <w:cantSplit/>
          <w:trHeight w:val="340"/>
        </w:trPr>
        <w:tc>
          <w:tcPr>
            <w:tcW w:w="4817" w:type="dxa"/>
            <w:vMerge w:val="restart"/>
            <w:tcMar>
              <w:top w:w="0" w:type="dxa"/>
              <w:left w:w="0" w:type="dxa"/>
              <w:bottom w:w="0" w:type="dxa"/>
              <w:right w:w="0" w:type="dxa"/>
            </w:tcMar>
          </w:tcPr>
          <w:p w14:paraId="554CA401" w14:textId="77777777" w:rsidR="00EF63D9" w:rsidRDefault="00EB4FB6" w:rsidP="00EF63D9">
            <w:r>
              <w:t>Lietuvos šilumos tiekėjų asociacijai</w:t>
            </w:r>
          </w:p>
          <w:p w14:paraId="4A897879" w14:textId="77777777" w:rsidR="0041455D" w:rsidRDefault="0041455D" w:rsidP="00EF63D9"/>
          <w:p w14:paraId="61172D71" w14:textId="77777777" w:rsidR="0041455D" w:rsidRDefault="0041455D" w:rsidP="00EF63D9">
            <w:r>
              <w:t>Kopija</w:t>
            </w:r>
          </w:p>
          <w:p w14:paraId="123A3C65" w14:textId="77777777" w:rsidR="0041455D" w:rsidRDefault="0041455D" w:rsidP="00EF63D9">
            <w:r>
              <w:t>Energetikos ministerijai</w:t>
            </w:r>
          </w:p>
          <w:p w14:paraId="1AFCF5F4" w14:textId="47DA068D" w:rsidR="0041455D" w:rsidRPr="00566060" w:rsidRDefault="0041455D" w:rsidP="00EF63D9">
            <w:pPr>
              <w:rPr>
                <w:spacing w:val="10"/>
              </w:rPr>
            </w:pPr>
          </w:p>
        </w:tc>
        <w:tc>
          <w:tcPr>
            <w:tcW w:w="282" w:type="dxa"/>
            <w:tcMar>
              <w:top w:w="0" w:type="dxa"/>
              <w:left w:w="0" w:type="dxa"/>
              <w:bottom w:w="0" w:type="dxa"/>
              <w:right w:w="0" w:type="dxa"/>
            </w:tcMar>
          </w:tcPr>
          <w:p w14:paraId="75745AD8" w14:textId="77777777" w:rsidR="00796197" w:rsidRDefault="00796197">
            <w:pPr>
              <w:ind w:right="67"/>
              <w:jc w:val="right"/>
              <w:rPr>
                <w:spacing w:val="10"/>
              </w:rPr>
            </w:pPr>
          </w:p>
        </w:tc>
        <w:tc>
          <w:tcPr>
            <w:tcW w:w="1841" w:type="dxa"/>
            <w:tcMar>
              <w:top w:w="0" w:type="dxa"/>
              <w:left w:w="0" w:type="dxa"/>
              <w:bottom w:w="0" w:type="dxa"/>
              <w:right w:w="0" w:type="dxa"/>
            </w:tcMar>
          </w:tcPr>
          <w:p w14:paraId="0BCDFC12" w14:textId="5E8C0276" w:rsidR="00796197" w:rsidRDefault="00A847A1" w:rsidP="00696D3B">
            <w:pPr>
              <w:pStyle w:val="TableContents"/>
              <w:ind w:right="67"/>
            </w:pPr>
            <w:r>
              <w:t>2022-</w:t>
            </w:r>
            <w:r w:rsidR="000A347C">
              <w:t>11</w:t>
            </w:r>
            <w:r>
              <w:t>-</w:t>
            </w:r>
            <w:r w:rsidR="008C112E">
              <w:t>22</w:t>
            </w:r>
          </w:p>
        </w:tc>
        <w:tc>
          <w:tcPr>
            <w:tcW w:w="565" w:type="dxa"/>
          </w:tcPr>
          <w:p w14:paraId="784BEBB8" w14:textId="77777777" w:rsidR="00796197" w:rsidRDefault="00796197">
            <w:pPr>
              <w:ind w:right="67"/>
              <w:jc w:val="right"/>
              <w:rPr>
                <w:spacing w:val="10"/>
              </w:rPr>
            </w:pPr>
            <w:r>
              <w:rPr>
                <w:spacing w:val="10"/>
              </w:rPr>
              <w:t>Nr.</w:t>
            </w:r>
          </w:p>
        </w:tc>
        <w:tc>
          <w:tcPr>
            <w:tcW w:w="2133" w:type="dxa"/>
          </w:tcPr>
          <w:p w14:paraId="139EDFFE" w14:textId="242905CB" w:rsidR="00796197" w:rsidRDefault="00E2180D">
            <w:pPr>
              <w:pStyle w:val="TableContents"/>
              <w:ind w:right="67"/>
            </w:pPr>
            <w:r w:rsidRPr="00E2180D">
              <w:t>D8(E)-</w:t>
            </w:r>
            <w:r w:rsidR="008C112E" w:rsidRPr="008C112E">
              <w:t>6002</w:t>
            </w:r>
          </w:p>
        </w:tc>
      </w:tr>
      <w:tr w:rsidR="00796197" w14:paraId="4113723B" w14:textId="77777777" w:rsidTr="000D0F61">
        <w:trPr>
          <w:cantSplit/>
          <w:trHeight w:val="340"/>
        </w:trPr>
        <w:tc>
          <w:tcPr>
            <w:tcW w:w="4817" w:type="dxa"/>
            <w:vMerge/>
            <w:tcMar>
              <w:top w:w="0" w:type="dxa"/>
              <w:left w:w="0" w:type="dxa"/>
              <w:bottom w:w="0" w:type="dxa"/>
              <w:right w:w="0" w:type="dxa"/>
            </w:tcMar>
          </w:tcPr>
          <w:p w14:paraId="19038464" w14:textId="77777777" w:rsidR="00796197" w:rsidRDefault="00796197"/>
        </w:tc>
        <w:tc>
          <w:tcPr>
            <w:tcW w:w="282" w:type="dxa"/>
            <w:tcMar>
              <w:top w:w="0" w:type="dxa"/>
              <w:left w:w="0" w:type="dxa"/>
              <w:bottom w:w="0" w:type="dxa"/>
              <w:right w:w="0" w:type="dxa"/>
            </w:tcMar>
          </w:tcPr>
          <w:p w14:paraId="36FAA8C0" w14:textId="77777777" w:rsidR="00796197" w:rsidRDefault="00796197">
            <w:pPr>
              <w:tabs>
                <w:tab w:val="left" w:pos="2869"/>
              </w:tabs>
              <w:ind w:right="67"/>
              <w:jc w:val="right"/>
              <w:rPr>
                <w:spacing w:val="10"/>
              </w:rPr>
            </w:pPr>
            <w:r>
              <w:rPr>
                <w:spacing w:val="10"/>
              </w:rPr>
              <w:t>Į</w:t>
            </w:r>
          </w:p>
        </w:tc>
        <w:tc>
          <w:tcPr>
            <w:tcW w:w="1841" w:type="dxa"/>
            <w:tcMar>
              <w:top w:w="0" w:type="dxa"/>
              <w:left w:w="0" w:type="dxa"/>
              <w:bottom w:w="0" w:type="dxa"/>
              <w:right w:w="0" w:type="dxa"/>
            </w:tcMar>
          </w:tcPr>
          <w:p w14:paraId="49289EF9" w14:textId="11B8D189" w:rsidR="00796197" w:rsidRDefault="00887C06" w:rsidP="00696D3B">
            <w:pPr>
              <w:pStyle w:val="TableContents"/>
              <w:ind w:right="67"/>
            </w:pPr>
            <w:r>
              <w:t>2022-</w:t>
            </w:r>
            <w:r w:rsidR="000A347C">
              <w:t>1</w:t>
            </w:r>
            <w:r w:rsidR="00802F5C">
              <w:t>0</w:t>
            </w:r>
            <w:r>
              <w:t>-</w:t>
            </w:r>
            <w:r w:rsidR="00EB4FB6">
              <w:t>27</w:t>
            </w:r>
          </w:p>
        </w:tc>
        <w:tc>
          <w:tcPr>
            <w:tcW w:w="565" w:type="dxa"/>
          </w:tcPr>
          <w:p w14:paraId="36678C67" w14:textId="77777777" w:rsidR="00796197" w:rsidRDefault="00796197">
            <w:pPr>
              <w:tabs>
                <w:tab w:val="left" w:pos="2869"/>
              </w:tabs>
              <w:ind w:right="67"/>
              <w:jc w:val="right"/>
              <w:rPr>
                <w:spacing w:val="10"/>
              </w:rPr>
            </w:pPr>
            <w:r>
              <w:rPr>
                <w:spacing w:val="10"/>
              </w:rPr>
              <w:t>Nr.</w:t>
            </w:r>
          </w:p>
        </w:tc>
        <w:tc>
          <w:tcPr>
            <w:tcW w:w="2133" w:type="dxa"/>
          </w:tcPr>
          <w:p w14:paraId="3D820C02" w14:textId="1F051B52" w:rsidR="00796197" w:rsidRDefault="00EB4FB6" w:rsidP="00696D3B">
            <w:pPr>
              <w:pStyle w:val="TableContents"/>
              <w:ind w:right="67"/>
            </w:pPr>
            <w:r>
              <w:t>96</w:t>
            </w:r>
          </w:p>
        </w:tc>
      </w:tr>
      <w:tr w:rsidR="00796197" w14:paraId="7416C43A" w14:textId="77777777" w:rsidTr="000D0F61">
        <w:trPr>
          <w:cantSplit/>
        </w:trPr>
        <w:tc>
          <w:tcPr>
            <w:tcW w:w="4817" w:type="dxa"/>
            <w:vMerge/>
            <w:tcMar>
              <w:top w:w="0" w:type="dxa"/>
              <w:left w:w="0" w:type="dxa"/>
              <w:bottom w:w="0" w:type="dxa"/>
              <w:right w:w="0" w:type="dxa"/>
            </w:tcMar>
          </w:tcPr>
          <w:p w14:paraId="2212228B" w14:textId="77777777" w:rsidR="00796197" w:rsidRDefault="00796197"/>
        </w:tc>
        <w:tc>
          <w:tcPr>
            <w:tcW w:w="4821" w:type="dxa"/>
            <w:gridSpan w:val="4"/>
            <w:tcMar>
              <w:top w:w="0" w:type="dxa"/>
              <w:left w:w="0" w:type="dxa"/>
              <w:bottom w:w="0" w:type="dxa"/>
              <w:right w:w="0" w:type="dxa"/>
            </w:tcMar>
          </w:tcPr>
          <w:p w14:paraId="2CC3F18F" w14:textId="77777777" w:rsidR="00796197" w:rsidRDefault="00796197">
            <w:pPr>
              <w:tabs>
                <w:tab w:val="left" w:pos="2869"/>
              </w:tabs>
              <w:ind w:right="67"/>
              <w:rPr>
                <w:spacing w:val="10"/>
              </w:rPr>
            </w:pPr>
          </w:p>
        </w:tc>
      </w:tr>
    </w:tbl>
    <w:p w14:paraId="512D0BFB" w14:textId="60B32101" w:rsidR="000D0F61" w:rsidRPr="00552F8C" w:rsidRDefault="00EB4FB6" w:rsidP="00B95C3E">
      <w:pPr>
        <w:pStyle w:val="BodyText"/>
        <w:ind w:firstLine="0"/>
        <w:rPr>
          <w:rFonts w:cs="Times New Roman"/>
          <w:b/>
        </w:rPr>
      </w:pPr>
      <w:r w:rsidRPr="00552F8C">
        <w:rPr>
          <w:rFonts w:cs="Times New Roman"/>
          <w:b/>
        </w:rPr>
        <w:t xml:space="preserve">DĖL </w:t>
      </w:r>
      <w:r>
        <w:rPr>
          <w:rFonts w:cs="Times New Roman"/>
          <w:b/>
        </w:rPr>
        <w:t>MEDIENOS ATLIEKŲ PANAUDOJIMO ŠILUMOS GAMYBOS PROCESE</w:t>
      </w:r>
      <w:r w:rsidRPr="00552F8C">
        <w:rPr>
          <w:rFonts w:cs="Times New Roman"/>
          <w:b/>
        </w:rPr>
        <w:t xml:space="preserve"> </w:t>
      </w:r>
    </w:p>
    <w:p w14:paraId="02BD034D" w14:textId="77777777" w:rsidR="00EF63D9" w:rsidRDefault="00EF63D9" w:rsidP="00781748">
      <w:pPr>
        <w:ind w:firstLine="851"/>
        <w:rPr>
          <w:rFonts w:cs="Times New Roman"/>
        </w:rPr>
      </w:pPr>
    </w:p>
    <w:p w14:paraId="6D2EE928" w14:textId="65A95905" w:rsidR="00C84A91" w:rsidRDefault="00C84A91" w:rsidP="00211231">
      <w:pPr>
        <w:ind w:firstLine="851"/>
        <w:rPr>
          <w:rFonts w:cs="Times New Roman"/>
        </w:rPr>
      </w:pPr>
      <w:r>
        <w:rPr>
          <w:rFonts w:cs="Times New Roman"/>
        </w:rPr>
        <w:t xml:space="preserve">Atsakydami į Jūsų prašymą paaiškinti </w:t>
      </w:r>
      <w:r w:rsidR="00EB4FB6">
        <w:rPr>
          <w:rFonts w:cs="Times New Roman"/>
        </w:rPr>
        <w:t>medienos atliekų panaudojimo galimybes šilumos gamybos procese</w:t>
      </w:r>
      <w:r w:rsidRPr="003C696F">
        <w:rPr>
          <w:rFonts w:cs="Times New Roman"/>
        </w:rPr>
        <w:t xml:space="preserve">(toliau – </w:t>
      </w:r>
      <w:r>
        <w:rPr>
          <w:rFonts w:cs="Times New Roman"/>
        </w:rPr>
        <w:t>paklausimas</w:t>
      </w:r>
      <w:r w:rsidRPr="003C696F">
        <w:rPr>
          <w:rFonts w:cs="Times New Roman"/>
        </w:rPr>
        <w:t>)</w:t>
      </w:r>
      <w:r w:rsidR="00EF63D9">
        <w:rPr>
          <w:rFonts w:cs="Times New Roman"/>
        </w:rPr>
        <w:t>, teikiame informaciją</w:t>
      </w:r>
      <w:r w:rsidRPr="003C696F">
        <w:rPr>
          <w:rFonts w:cs="Times New Roman"/>
        </w:rPr>
        <w:t>.</w:t>
      </w:r>
    </w:p>
    <w:p w14:paraId="3BB3A289" w14:textId="77777777" w:rsidR="00C84A91" w:rsidRPr="00911EE4" w:rsidRDefault="00C84A91" w:rsidP="00211231">
      <w:pPr>
        <w:ind w:firstLine="851"/>
        <w:rPr>
          <w:rFonts w:cs="Times New Roman"/>
          <w:color w:val="000000" w:themeColor="text1"/>
          <w:bdr w:val="none" w:sz="0" w:space="0" w:color="auto" w:frame="1"/>
          <w:shd w:val="clear" w:color="auto" w:fill="FFFFFF"/>
        </w:rPr>
      </w:pPr>
      <w:r w:rsidRPr="00911EE4">
        <w:rPr>
          <w:rFonts w:cs="Times New Roman"/>
          <w:color w:val="000000" w:themeColor="text1"/>
          <w:bdr w:val="none" w:sz="0" w:space="0" w:color="auto" w:frame="1"/>
          <w:shd w:val="clear" w:color="auto" w:fill="FFFFFF"/>
        </w:rPr>
        <w:t>Atkreipiame dėmesį, kad Aplinkos ministerija neįgaliota formuluoti teisės normų aiškinimo ir taikymo taisykles, todėl rašte pateikta Aplinkos ministerijos nuomonė nelaikytina oficialiu teisės aiškinimu.</w:t>
      </w:r>
    </w:p>
    <w:p w14:paraId="756F371C" w14:textId="77777777" w:rsidR="00C84A91" w:rsidRPr="003C696F" w:rsidRDefault="00C84A91" w:rsidP="00211231">
      <w:pPr>
        <w:pStyle w:val="BodyText"/>
        <w:ind w:firstLine="851"/>
        <w:rPr>
          <w:rFonts w:cs="Times New Roman"/>
        </w:rPr>
      </w:pPr>
      <w:r w:rsidRPr="003C696F">
        <w:rPr>
          <w:rFonts w:cs="Times New Roman"/>
        </w:rPr>
        <w:t>Pažymime, kad pagal Aplinkos ministerijos nuostatus</w:t>
      </w:r>
      <w:r w:rsidRPr="003C696F">
        <w:rPr>
          <w:rStyle w:val="FootnoteReference"/>
          <w:rFonts w:cs="Times New Roman"/>
        </w:rPr>
        <w:footnoteReference w:id="1"/>
      </w:r>
      <w:r w:rsidRPr="003C696F">
        <w:rPr>
          <w:rFonts w:cs="Times New Roman"/>
        </w:rPr>
        <w:t xml:space="preserve"> Aplinkos ministerija formuoja valstybės politiką, organizuoja, koordinuoja ir kontroliuoja jos įgyvendinimą, o įstatymų nustatytais atvejais – ją įgyvendina aplinkos ministrui pavestose valdymo srityse.</w:t>
      </w:r>
    </w:p>
    <w:p w14:paraId="0D2D79ED" w14:textId="57F58F0C" w:rsidR="00C84A91" w:rsidRDefault="00C84A91" w:rsidP="00211231">
      <w:pPr>
        <w:widowControl w:val="0"/>
        <w:suppressAutoHyphens/>
        <w:ind w:firstLine="851"/>
      </w:pPr>
      <w:r>
        <w:t>Informuojam</w:t>
      </w:r>
      <w:r w:rsidR="00CF6A7C">
        <w:t>e</w:t>
      </w:r>
      <w:r w:rsidRPr="00C84A91">
        <w:t xml:space="preserve">, kad </w:t>
      </w:r>
      <w:r w:rsidR="00CF6A7C">
        <w:t xml:space="preserve">Atliekų tvarkymo </w:t>
      </w:r>
      <w:r w:rsidR="00EB4FB6">
        <w:t xml:space="preserve">įstatymo </w:t>
      </w:r>
      <w:r w:rsidR="00070B6E">
        <w:t>1</w:t>
      </w:r>
      <w:r w:rsidR="00EB4FB6">
        <w:t xml:space="preserve"> straipsnio 2 dalies 6 </w:t>
      </w:r>
      <w:r w:rsidR="00CF6A7C">
        <w:t xml:space="preserve">punkte nustatyta, kad </w:t>
      </w:r>
      <w:r w:rsidR="00EB4FB6">
        <w:t xml:space="preserve">šis įstatymas netaikomas </w:t>
      </w:r>
      <w:r w:rsidR="009374D7">
        <w:t>&lt;...&gt;</w:t>
      </w:r>
      <w:r w:rsidR="009374D7" w:rsidRPr="009374D7">
        <w:t xml:space="preserve">šiaudams ir </w:t>
      </w:r>
      <w:r w:rsidR="00EB4FB6" w:rsidRPr="009374D7">
        <w:rPr>
          <w:b/>
          <w:bCs/>
        </w:rPr>
        <w:t>kitoms gamtinėms nepavojingoms</w:t>
      </w:r>
      <w:r w:rsidR="00EB4FB6" w:rsidRPr="00EB4FB6">
        <w:t xml:space="preserve"> žemės ūkio ar </w:t>
      </w:r>
      <w:r w:rsidR="00EB4FB6" w:rsidRPr="009374D7">
        <w:rPr>
          <w:b/>
          <w:bCs/>
        </w:rPr>
        <w:t>miškininkystės medžiagoms</w:t>
      </w:r>
      <w:r w:rsidR="00EB4FB6" w:rsidRPr="00EB4FB6">
        <w:t xml:space="preserve">, naudojamoms ūkininkaujant, vykdant miškininkystės veiklą </w:t>
      </w:r>
      <w:r w:rsidR="00EB4FB6" w:rsidRPr="009374D7">
        <w:rPr>
          <w:b/>
          <w:bCs/>
        </w:rPr>
        <w:t>arba gaminant energiją iš šios biomasės procesais arba būdais, kurie nedaro žalos aplinkai ar nekelia grėsmės žmogaus sveikatai</w:t>
      </w:r>
      <w:r w:rsidR="00EB4FB6" w:rsidRPr="009374D7">
        <w:t>.</w:t>
      </w:r>
      <w:r w:rsidR="00EB4FB6" w:rsidRPr="00EB4FB6">
        <w:t xml:space="preserve"> </w:t>
      </w:r>
    </w:p>
    <w:p w14:paraId="56233EAE" w14:textId="7EEFD16F" w:rsidR="009374D7" w:rsidRDefault="009374D7" w:rsidP="00211231">
      <w:pPr>
        <w:ind w:firstLine="851"/>
      </w:pPr>
      <w:r w:rsidRPr="009374D7">
        <w:t>Atliekų deginimo aplinkosaugini</w:t>
      </w:r>
      <w:r w:rsidR="00566060">
        <w:t>uose</w:t>
      </w:r>
      <w:r w:rsidRPr="009374D7">
        <w:t xml:space="preserve"> reikalavim</w:t>
      </w:r>
      <w:r>
        <w:t>uose nustatyta</w:t>
      </w:r>
      <w:r>
        <w:rPr>
          <w:rStyle w:val="FootnoteReference"/>
        </w:rPr>
        <w:footnoteReference w:id="2"/>
      </w:r>
      <w:r>
        <w:t xml:space="preserve">, kad šie </w:t>
      </w:r>
      <w:r w:rsidRPr="00CB2847">
        <w:rPr>
          <w:b/>
          <w:bCs/>
        </w:rPr>
        <w:t>reikalavimai netaikomi</w:t>
      </w:r>
      <w:r>
        <w:t xml:space="preserve"> </w:t>
      </w:r>
      <w:r w:rsidRPr="00211231">
        <w:rPr>
          <w:b/>
          <w:bCs/>
        </w:rPr>
        <w:t>įrenginiams</w:t>
      </w:r>
      <w:r>
        <w:t xml:space="preserve">, kuriuose apdorojamos tik </w:t>
      </w:r>
      <w:r w:rsidRPr="00211231">
        <w:rPr>
          <w:b/>
          <w:bCs/>
        </w:rPr>
        <w:t xml:space="preserve">augalinės kilmės </w:t>
      </w:r>
      <w:r>
        <w:t xml:space="preserve">žemės ūkio ir </w:t>
      </w:r>
      <w:r w:rsidRPr="00211231">
        <w:rPr>
          <w:b/>
          <w:bCs/>
        </w:rPr>
        <w:t>miškininkystės atliekos</w:t>
      </w:r>
      <w:r>
        <w:t xml:space="preserve"> arba </w:t>
      </w:r>
      <w:r w:rsidRPr="00CB2847">
        <w:rPr>
          <w:b/>
          <w:bCs/>
        </w:rPr>
        <w:t>tik medienos atliekos</w:t>
      </w:r>
      <w:r>
        <w:t>, išskyrus tas, kurios apdorotos medienos konservantais arba padengtos gruntu ar dažais ir dėl to gali būti užterštos halogenintais organiniais junginiais arba sunkiaisiais metalais ir kurios daugeliu atveju patenka į statybos ir griovimo atliekų srautą.</w:t>
      </w:r>
    </w:p>
    <w:p w14:paraId="3DF851DD" w14:textId="4DA877D9" w:rsidR="00070B6E" w:rsidRDefault="00CF6A7C" w:rsidP="00211231">
      <w:pPr>
        <w:pStyle w:val="BodyText"/>
        <w:ind w:firstLine="851"/>
      </w:pPr>
      <w:r>
        <w:t xml:space="preserve">Atsižvelgiant į tai, kas išdėstyta, </w:t>
      </w:r>
      <w:r w:rsidR="00CB2847">
        <w:t>manome, kad park</w:t>
      </w:r>
      <w:r w:rsidR="00070B6E">
        <w:t xml:space="preserve">uose </w:t>
      </w:r>
      <w:r w:rsidR="00CB2847">
        <w:t>ar kit</w:t>
      </w:r>
      <w:r w:rsidR="00070B6E">
        <w:t>ose</w:t>
      </w:r>
      <w:r w:rsidR="00CB2847">
        <w:t xml:space="preserve"> </w:t>
      </w:r>
      <w:r w:rsidR="00070B6E">
        <w:t>viešosiose</w:t>
      </w:r>
      <w:r w:rsidR="00CB2847">
        <w:t xml:space="preserve"> erdv</w:t>
      </w:r>
      <w:r w:rsidR="00070B6E">
        <w:t>ėse</w:t>
      </w:r>
      <w:r w:rsidR="00CB2847">
        <w:t xml:space="preserve"> </w:t>
      </w:r>
      <w:r w:rsidR="00070B6E">
        <w:t xml:space="preserve">nupjautos šakos ar kitokios medžių dalys galėtų </w:t>
      </w:r>
      <w:r w:rsidR="00827C50">
        <w:t xml:space="preserve">būti </w:t>
      </w:r>
      <w:r w:rsidR="00070B6E">
        <w:t xml:space="preserve">prilyginamos </w:t>
      </w:r>
      <w:r w:rsidR="00211231">
        <w:t>kitoms gamtinėms nepavojingoms ar miškininkystėms medžiagoms i</w:t>
      </w:r>
      <w:r w:rsidR="00070B6E">
        <w:t>r deginamos šilumos gamybos įrenginiuose</w:t>
      </w:r>
      <w:r w:rsidR="00827C50">
        <w:t xml:space="preserve"> </w:t>
      </w:r>
      <w:r w:rsidR="00827C50" w:rsidRPr="00827C50">
        <w:t>nedar</w:t>
      </w:r>
      <w:r w:rsidR="00827C50">
        <w:t>ant</w:t>
      </w:r>
      <w:r w:rsidR="00827C50" w:rsidRPr="00827C50">
        <w:t xml:space="preserve"> žalos aplinkai ar nekelia</w:t>
      </w:r>
      <w:r w:rsidR="00827C50">
        <w:t>nt</w:t>
      </w:r>
      <w:r w:rsidR="00827C50" w:rsidRPr="00827C50">
        <w:t xml:space="preserve"> grėsmės žmogaus sveikatai.</w:t>
      </w:r>
      <w:r w:rsidR="00211231">
        <w:t xml:space="preserve"> </w:t>
      </w:r>
    </w:p>
    <w:p w14:paraId="2563D60F" w14:textId="3340B9B4" w:rsidR="00E2180D" w:rsidRPr="003C696F" w:rsidRDefault="00E2180D" w:rsidP="00211231">
      <w:pPr>
        <w:pStyle w:val="BodyText"/>
        <w:ind w:firstLine="851"/>
      </w:pPr>
      <w:r w:rsidRPr="003C696F">
        <w:t xml:space="preserve">Šis atsakymas per vieną mėnesį nuo jo gavimo gali būti skundžiamas Administracinių bylų teisenos įstatyme, Ikiteisminio </w:t>
      </w:r>
      <w:r w:rsidRPr="003C696F">
        <w:rPr>
          <w:bCs/>
        </w:rPr>
        <w:t>administracinių ginčų nagrinėjimo tvarkos įstatyme nustatyta tvarka Lietuvos administracinių ginčų komisijai (Vilniaus g. 27, 01402 Vilnius) ar Administracinių bylų teisenos įstatyme nustatyta tvarka Vilniaus apygardos administraciniam teismui (Žygimantų g. 2, 01102 Vilnius).</w:t>
      </w:r>
      <w:r w:rsidRPr="003C696F">
        <w:t xml:space="preserve"> </w:t>
      </w:r>
    </w:p>
    <w:p w14:paraId="4C301F45" w14:textId="6D2C7481" w:rsidR="00211231" w:rsidRDefault="00211231" w:rsidP="00EF63D9">
      <w:pPr>
        <w:pStyle w:val="BodyText"/>
        <w:rPr>
          <w:rFonts w:cs="Times New Roman"/>
        </w:rPr>
      </w:pPr>
    </w:p>
    <w:p w14:paraId="5D7E5BEB" w14:textId="77777777" w:rsidR="00211231" w:rsidRDefault="00211231" w:rsidP="00EF63D9">
      <w:pPr>
        <w:pStyle w:val="BodyText"/>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81639" w:rsidRPr="00E926DB" w14:paraId="672895EE" w14:textId="77777777" w:rsidTr="004D1891">
        <w:trPr>
          <w:trHeight w:val="57"/>
        </w:trPr>
        <w:tc>
          <w:tcPr>
            <w:tcW w:w="4813" w:type="dxa"/>
          </w:tcPr>
          <w:p w14:paraId="71D9E044" w14:textId="77777777" w:rsidR="00E81639" w:rsidRPr="00E926DB" w:rsidRDefault="00E81639" w:rsidP="00EF63D9">
            <w:pPr>
              <w:pStyle w:val="BodyText"/>
              <w:ind w:firstLine="0"/>
              <w:rPr>
                <w:rFonts w:cs="Times New Roman"/>
              </w:rPr>
            </w:pPr>
            <w:r w:rsidRPr="00E926DB">
              <w:rPr>
                <w:rFonts w:cs="Times New Roman"/>
              </w:rPr>
              <w:t>Dokumentų valdymo ir asmenų aptarnavimo</w:t>
            </w:r>
          </w:p>
          <w:p w14:paraId="04EE1ECA" w14:textId="76BFE470" w:rsidR="00E81639" w:rsidRPr="00E926DB" w:rsidRDefault="00E81639" w:rsidP="00EF63D9">
            <w:pPr>
              <w:pStyle w:val="BodyText"/>
              <w:ind w:firstLine="0"/>
              <w:rPr>
                <w:rFonts w:cs="Times New Roman"/>
              </w:rPr>
            </w:pPr>
            <w:r w:rsidRPr="00E926DB">
              <w:rPr>
                <w:rFonts w:cs="Times New Roman"/>
              </w:rPr>
              <w:t xml:space="preserve">skyriaus </w:t>
            </w:r>
            <w:r w:rsidR="00720A1D" w:rsidRPr="00E926DB">
              <w:rPr>
                <w:rFonts w:cs="Times New Roman"/>
              </w:rPr>
              <w:t>patarėja</w:t>
            </w:r>
          </w:p>
        </w:tc>
        <w:tc>
          <w:tcPr>
            <w:tcW w:w="4814" w:type="dxa"/>
          </w:tcPr>
          <w:p w14:paraId="3E1FDB30" w14:textId="4FC5817E" w:rsidR="00E81639" w:rsidRPr="00E926DB" w:rsidRDefault="00720A1D" w:rsidP="00EF63D9">
            <w:pPr>
              <w:pStyle w:val="BodyText"/>
              <w:ind w:firstLine="0"/>
              <w:jc w:val="right"/>
              <w:rPr>
                <w:rFonts w:cs="Times New Roman"/>
              </w:rPr>
            </w:pPr>
            <w:r w:rsidRPr="00E926DB">
              <w:rPr>
                <w:rFonts w:cs="Times New Roman"/>
                <w:bCs/>
              </w:rPr>
              <w:t xml:space="preserve">Asta </w:t>
            </w:r>
            <w:proofErr w:type="spellStart"/>
            <w:r w:rsidRPr="00E926DB">
              <w:rPr>
                <w:rFonts w:cs="Times New Roman"/>
                <w:bCs/>
              </w:rPr>
              <w:t>Petrauskytė</w:t>
            </w:r>
            <w:proofErr w:type="spellEnd"/>
          </w:p>
        </w:tc>
      </w:tr>
    </w:tbl>
    <w:tbl>
      <w:tblPr>
        <w:tblW w:w="9643" w:type="dxa"/>
        <w:tblInd w:w="8" w:type="dxa"/>
        <w:tblLayout w:type="fixed"/>
        <w:tblCellMar>
          <w:left w:w="0" w:type="dxa"/>
          <w:right w:w="0" w:type="dxa"/>
        </w:tblCellMar>
        <w:tblLook w:val="0000" w:firstRow="0" w:lastRow="0" w:firstColumn="0" w:lastColumn="0" w:noHBand="0" w:noVBand="0"/>
      </w:tblPr>
      <w:tblGrid>
        <w:gridCol w:w="9643"/>
      </w:tblGrid>
      <w:tr w:rsidR="00796197" w14:paraId="7C5B6927" w14:textId="77777777" w:rsidTr="00D569AE">
        <w:trPr>
          <w:cantSplit/>
          <w:trHeight w:val="340"/>
        </w:trPr>
        <w:tc>
          <w:tcPr>
            <w:tcW w:w="9643" w:type="dxa"/>
          </w:tcPr>
          <w:p w14:paraId="629A6FC2" w14:textId="77777777" w:rsidR="00211231" w:rsidRDefault="00211231" w:rsidP="004D1891">
            <w:pPr>
              <w:pStyle w:val="BodyText"/>
              <w:ind w:firstLine="0"/>
              <w:rPr>
                <w:sz w:val="23"/>
                <w:szCs w:val="23"/>
              </w:rPr>
            </w:pPr>
          </w:p>
          <w:p w14:paraId="0C2ED985" w14:textId="45ADF950" w:rsidR="00A1228F" w:rsidRDefault="00804497" w:rsidP="004D1891">
            <w:pPr>
              <w:pStyle w:val="BodyText"/>
              <w:ind w:firstLine="0"/>
            </w:pPr>
            <w:r w:rsidRPr="00307B11">
              <w:rPr>
                <w:sz w:val="23"/>
                <w:szCs w:val="23"/>
              </w:rPr>
              <w:t xml:space="preserve">A. Naktinis, </w:t>
            </w:r>
            <w:r w:rsidR="00696D3B">
              <w:rPr>
                <w:sz w:val="23"/>
                <w:szCs w:val="23"/>
              </w:rPr>
              <w:t>mob</w:t>
            </w:r>
            <w:r w:rsidRPr="00307B11">
              <w:rPr>
                <w:sz w:val="23"/>
                <w:szCs w:val="23"/>
              </w:rPr>
              <w:t>. 8 612 62</w:t>
            </w:r>
            <w:r w:rsidR="00696D3B">
              <w:rPr>
                <w:sz w:val="23"/>
                <w:szCs w:val="23"/>
              </w:rPr>
              <w:t xml:space="preserve"> </w:t>
            </w:r>
            <w:r w:rsidRPr="00307B11">
              <w:rPr>
                <w:sz w:val="23"/>
                <w:szCs w:val="23"/>
              </w:rPr>
              <w:t>844, el. p. audrius.naktinis@am.lt</w:t>
            </w:r>
          </w:p>
        </w:tc>
      </w:tr>
    </w:tbl>
    <w:p w14:paraId="59DDF2F4" w14:textId="77777777" w:rsidR="00796197" w:rsidRPr="00307B11" w:rsidRDefault="00796197">
      <w:pPr>
        <w:pStyle w:val="BodyText"/>
        <w:rPr>
          <w:sz w:val="4"/>
          <w:szCs w:val="4"/>
        </w:rPr>
      </w:pPr>
    </w:p>
    <w:sectPr w:rsidR="00796197" w:rsidRPr="00307B11" w:rsidSect="00EF63D9">
      <w:headerReference w:type="even" r:id="rId12"/>
      <w:headerReference w:type="default" r:id="rId13"/>
      <w:footerReference w:type="first" r:id="rId14"/>
      <w:footnotePr>
        <w:pos w:val="beneathText"/>
      </w:footnotePr>
      <w:endnotePr>
        <w:numFmt w:val="decimal"/>
      </w:endnotePr>
      <w:pgSz w:w="11905" w:h="16837"/>
      <w:pgMar w:top="1134" w:right="567" w:bottom="907" w:left="1701" w:header="567" w:footer="232"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72E" w14:textId="77777777" w:rsidR="00E75644" w:rsidRDefault="00E75644">
      <w:r>
        <w:separator/>
      </w:r>
    </w:p>
  </w:endnote>
  <w:endnote w:type="continuationSeparator" w:id="0">
    <w:p w14:paraId="77FD783E" w14:textId="77777777" w:rsidR="00E75644" w:rsidRDefault="00E7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F9B4" w14:textId="77777777" w:rsidR="00796197" w:rsidRPr="00796197" w:rsidRDefault="00796197" w:rsidP="005317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C52F" w14:textId="77777777" w:rsidR="00E75644" w:rsidRDefault="00E75644">
      <w:r>
        <w:separator/>
      </w:r>
    </w:p>
  </w:footnote>
  <w:footnote w:type="continuationSeparator" w:id="0">
    <w:p w14:paraId="7D5B7967" w14:textId="77777777" w:rsidR="00E75644" w:rsidRDefault="00E75644">
      <w:r>
        <w:continuationSeparator/>
      </w:r>
    </w:p>
  </w:footnote>
  <w:footnote w:id="1">
    <w:p w14:paraId="46A2291A" w14:textId="77777777" w:rsidR="00C84A91" w:rsidRPr="00CB2847" w:rsidRDefault="00C84A91" w:rsidP="00CB2847">
      <w:pPr>
        <w:pStyle w:val="FootnoteText"/>
        <w:ind w:firstLine="0"/>
        <w:rPr>
          <w:sz w:val="18"/>
          <w:szCs w:val="18"/>
        </w:rPr>
      </w:pPr>
      <w:r w:rsidRPr="00CB2847">
        <w:rPr>
          <w:rStyle w:val="FootnoteReference"/>
          <w:sz w:val="18"/>
          <w:szCs w:val="18"/>
        </w:rPr>
        <w:footnoteRef/>
      </w:r>
      <w:r w:rsidRPr="00CB2847">
        <w:rPr>
          <w:sz w:val="18"/>
          <w:szCs w:val="18"/>
        </w:rPr>
        <w:t xml:space="preserve"> Aplinkos ministerijos nuostatų, patvirtintų Lietuvos Respublikos Vyriausybės 1998 m. rugsėjo 22 d. nutarimu Nr. 1138 „Dėl Aplinkos ministerijos nuostatų patvirtinimo“, 1 punktas.</w:t>
      </w:r>
    </w:p>
  </w:footnote>
  <w:footnote w:id="2">
    <w:p w14:paraId="27CDA3DF" w14:textId="1EA03035" w:rsidR="009374D7" w:rsidRDefault="009374D7" w:rsidP="00CB2847">
      <w:pPr>
        <w:pStyle w:val="FootnoteText"/>
        <w:ind w:firstLine="0"/>
      </w:pPr>
      <w:r w:rsidRPr="00CB2847">
        <w:rPr>
          <w:rStyle w:val="FootnoteReference"/>
          <w:sz w:val="18"/>
          <w:szCs w:val="18"/>
        </w:rPr>
        <w:footnoteRef/>
      </w:r>
      <w:r w:rsidRPr="00CB2847">
        <w:rPr>
          <w:sz w:val="18"/>
          <w:szCs w:val="18"/>
        </w:rPr>
        <w:t xml:space="preserve"> </w:t>
      </w:r>
      <w:r w:rsidRPr="00CB2847">
        <w:rPr>
          <w:sz w:val="18"/>
          <w:szCs w:val="18"/>
        </w:rPr>
        <w:t>Atliekų deginimo aplinkosauginių reikalavimų, patvirtint</w:t>
      </w:r>
      <w:r w:rsidR="00CB2847" w:rsidRPr="00CB2847">
        <w:rPr>
          <w:sz w:val="18"/>
          <w:szCs w:val="18"/>
        </w:rPr>
        <w:t>ų</w:t>
      </w:r>
      <w:r w:rsidRPr="00CB2847">
        <w:rPr>
          <w:sz w:val="18"/>
          <w:szCs w:val="18"/>
        </w:rPr>
        <w:t xml:space="preserve"> Lietuvos Respublikos aplinkos ministro 2002 m. gruodžio 31 d. įsakymu Nr. 699 „Dėl </w:t>
      </w:r>
      <w:bookmarkStart w:id="1" w:name="_Hlk119939301"/>
      <w:r w:rsidRPr="00CB2847">
        <w:rPr>
          <w:sz w:val="18"/>
          <w:szCs w:val="18"/>
        </w:rPr>
        <w:t>Atliekų deginimo aplinkosauginių reikalavimų</w:t>
      </w:r>
      <w:bookmarkEnd w:id="1"/>
      <w:r w:rsidRPr="00CB2847">
        <w:rPr>
          <w:sz w:val="18"/>
          <w:szCs w:val="18"/>
        </w:rPr>
        <w:t xml:space="preserve"> patvirtinimo“, 4 punktas</w:t>
      </w:r>
      <w:r w:rsidR="00CB2847" w:rsidRPr="00CB2847">
        <w:rPr>
          <w:sz w:val="18"/>
          <w:szCs w:val="18"/>
        </w:rPr>
        <w:t>, 4.1, 4.1.1 ir 4.1.4 papunkčiai.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EAF6" w14:textId="77777777"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14:paraId="6978C5B8" w14:textId="77777777" w:rsidR="00796197" w:rsidRDefault="0079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EBF7" w14:textId="77777777"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696D3B">
      <w:rPr>
        <w:rStyle w:val="PageNumber"/>
        <w:noProof/>
      </w:rPr>
      <w:t>2</w:t>
    </w:r>
    <w:r>
      <w:rPr>
        <w:rStyle w:val="PageNumber"/>
      </w:rPr>
      <w:fldChar w:fldCharType="end"/>
    </w:r>
  </w:p>
  <w:p w14:paraId="5C3E6747" w14:textId="77777777" w:rsidR="00796197" w:rsidRDefault="0079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BF569FC"/>
    <w:multiLevelType w:val="hybridMultilevel"/>
    <w:tmpl w:val="CB2C060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17F95967"/>
    <w:multiLevelType w:val="hybridMultilevel"/>
    <w:tmpl w:val="1148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D954A54"/>
    <w:multiLevelType w:val="hybridMultilevel"/>
    <w:tmpl w:val="83583938"/>
    <w:lvl w:ilvl="0" w:tplc="042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6688687">
    <w:abstractNumId w:val="0"/>
  </w:num>
  <w:num w:numId="2" w16cid:durableId="1854225386">
    <w:abstractNumId w:val="2"/>
  </w:num>
  <w:num w:numId="3" w16cid:durableId="1623881386">
    <w:abstractNumId w:val="3"/>
  </w:num>
  <w:num w:numId="4" w16cid:durableId="1401245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5"/>
    <w:rsid w:val="0000219E"/>
    <w:rsid w:val="000236E0"/>
    <w:rsid w:val="00053B27"/>
    <w:rsid w:val="00070B6E"/>
    <w:rsid w:val="000A347C"/>
    <w:rsid w:val="000D0F61"/>
    <w:rsid w:val="000D45F3"/>
    <w:rsid w:val="000D4A1D"/>
    <w:rsid w:val="000F3D9D"/>
    <w:rsid w:val="00100142"/>
    <w:rsid w:val="001070A9"/>
    <w:rsid w:val="001137B7"/>
    <w:rsid w:val="00120F1E"/>
    <w:rsid w:val="00121D30"/>
    <w:rsid w:val="00122824"/>
    <w:rsid w:val="001448D0"/>
    <w:rsid w:val="00147D5C"/>
    <w:rsid w:val="00151247"/>
    <w:rsid w:val="00152C1F"/>
    <w:rsid w:val="00155D04"/>
    <w:rsid w:val="001A45C7"/>
    <w:rsid w:val="001D73AF"/>
    <w:rsid w:val="00205479"/>
    <w:rsid w:val="00211231"/>
    <w:rsid w:val="00213084"/>
    <w:rsid w:val="00223812"/>
    <w:rsid w:val="002811B6"/>
    <w:rsid w:val="00281818"/>
    <w:rsid w:val="002824A1"/>
    <w:rsid w:val="00284EEB"/>
    <w:rsid w:val="00292187"/>
    <w:rsid w:val="00292FED"/>
    <w:rsid w:val="002A719F"/>
    <w:rsid w:val="002C133B"/>
    <w:rsid w:val="002C31C0"/>
    <w:rsid w:val="002C31E5"/>
    <w:rsid w:val="002E6C19"/>
    <w:rsid w:val="002F6E03"/>
    <w:rsid w:val="00304E72"/>
    <w:rsid w:val="00307B11"/>
    <w:rsid w:val="00316B1A"/>
    <w:rsid w:val="003170B4"/>
    <w:rsid w:val="00324F3B"/>
    <w:rsid w:val="00342850"/>
    <w:rsid w:val="00342928"/>
    <w:rsid w:val="003728E1"/>
    <w:rsid w:val="00377B19"/>
    <w:rsid w:val="003826D2"/>
    <w:rsid w:val="003B5749"/>
    <w:rsid w:val="003C3DBF"/>
    <w:rsid w:val="003C696F"/>
    <w:rsid w:val="003D6511"/>
    <w:rsid w:val="003E1361"/>
    <w:rsid w:val="003F588E"/>
    <w:rsid w:val="0041455D"/>
    <w:rsid w:val="004166A8"/>
    <w:rsid w:val="00422A61"/>
    <w:rsid w:val="00440D71"/>
    <w:rsid w:val="00444D46"/>
    <w:rsid w:val="00446B14"/>
    <w:rsid w:val="00477C3B"/>
    <w:rsid w:val="00481645"/>
    <w:rsid w:val="00482783"/>
    <w:rsid w:val="004D1891"/>
    <w:rsid w:val="005138B2"/>
    <w:rsid w:val="00523699"/>
    <w:rsid w:val="00526AB7"/>
    <w:rsid w:val="0053170E"/>
    <w:rsid w:val="00552F8C"/>
    <w:rsid w:val="00566060"/>
    <w:rsid w:val="005771A3"/>
    <w:rsid w:val="005B1BF4"/>
    <w:rsid w:val="005C5269"/>
    <w:rsid w:val="005D2915"/>
    <w:rsid w:val="005F6A8B"/>
    <w:rsid w:val="00634936"/>
    <w:rsid w:val="00645CC7"/>
    <w:rsid w:val="00674628"/>
    <w:rsid w:val="00674FB5"/>
    <w:rsid w:val="00696D3B"/>
    <w:rsid w:val="006B51F9"/>
    <w:rsid w:val="006B77C9"/>
    <w:rsid w:val="006D3A62"/>
    <w:rsid w:val="006D5BE3"/>
    <w:rsid w:val="006E21AA"/>
    <w:rsid w:val="006E25D1"/>
    <w:rsid w:val="006F79DF"/>
    <w:rsid w:val="007109A0"/>
    <w:rsid w:val="00716A95"/>
    <w:rsid w:val="00720A1D"/>
    <w:rsid w:val="007438DB"/>
    <w:rsid w:val="00755DC6"/>
    <w:rsid w:val="00780768"/>
    <w:rsid w:val="00781748"/>
    <w:rsid w:val="007955C6"/>
    <w:rsid w:val="00796197"/>
    <w:rsid w:val="007C68F7"/>
    <w:rsid w:val="007E464C"/>
    <w:rsid w:val="007E766C"/>
    <w:rsid w:val="00802F5C"/>
    <w:rsid w:val="00804497"/>
    <w:rsid w:val="00811310"/>
    <w:rsid w:val="00827C50"/>
    <w:rsid w:val="008328B1"/>
    <w:rsid w:val="00845816"/>
    <w:rsid w:val="00882860"/>
    <w:rsid w:val="008866B2"/>
    <w:rsid w:val="00887C06"/>
    <w:rsid w:val="00893A93"/>
    <w:rsid w:val="008975C4"/>
    <w:rsid w:val="008A29FC"/>
    <w:rsid w:val="008C112E"/>
    <w:rsid w:val="008D4264"/>
    <w:rsid w:val="00904D13"/>
    <w:rsid w:val="009210E7"/>
    <w:rsid w:val="00924794"/>
    <w:rsid w:val="00925320"/>
    <w:rsid w:val="00927E1C"/>
    <w:rsid w:val="009374D7"/>
    <w:rsid w:val="00961D8B"/>
    <w:rsid w:val="009975B2"/>
    <w:rsid w:val="009A17A4"/>
    <w:rsid w:val="009A35E7"/>
    <w:rsid w:val="009B072B"/>
    <w:rsid w:val="009D585C"/>
    <w:rsid w:val="009E23B7"/>
    <w:rsid w:val="009E794B"/>
    <w:rsid w:val="00A1228F"/>
    <w:rsid w:val="00A15D3D"/>
    <w:rsid w:val="00A25C17"/>
    <w:rsid w:val="00A27E74"/>
    <w:rsid w:val="00A41584"/>
    <w:rsid w:val="00A42A65"/>
    <w:rsid w:val="00A65FD0"/>
    <w:rsid w:val="00A713A1"/>
    <w:rsid w:val="00A847A1"/>
    <w:rsid w:val="00A93C31"/>
    <w:rsid w:val="00AB0771"/>
    <w:rsid w:val="00AC7073"/>
    <w:rsid w:val="00AD4BA8"/>
    <w:rsid w:val="00AE3C8F"/>
    <w:rsid w:val="00B26E2B"/>
    <w:rsid w:val="00B516ED"/>
    <w:rsid w:val="00B66882"/>
    <w:rsid w:val="00B71356"/>
    <w:rsid w:val="00B840EE"/>
    <w:rsid w:val="00B95C3E"/>
    <w:rsid w:val="00BD5619"/>
    <w:rsid w:val="00BF2217"/>
    <w:rsid w:val="00C02D0C"/>
    <w:rsid w:val="00C035C6"/>
    <w:rsid w:val="00C34A9B"/>
    <w:rsid w:val="00C53164"/>
    <w:rsid w:val="00C74037"/>
    <w:rsid w:val="00C84A91"/>
    <w:rsid w:val="00CB246C"/>
    <w:rsid w:val="00CB2847"/>
    <w:rsid w:val="00CB3406"/>
    <w:rsid w:val="00CB4A47"/>
    <w:rsid w:val="00CD56BB"/>
    <w:rsid w:val="00CD745F"/>
    <w:rsid w:val="00CF093A"/>
    <w:rsid w:val="00CF2AD6"/>
    <w:rsid w:val="00CF38A6"/>
    <w:rsid w:val="00CF6A7C"/>
    <w:rsid w:val="00D032CD"/>
    <w:rsid w:val="00D12A9A"/>
    <w:rsid w:val="00D24CD6"/>
    <w:rsid w:val="00D27878"/>
    <w:rsid w:val="00D55845"/>
    <w:rsid w:val="00D569AE"/>
    <w:rsid w:val="00D57ECA"/>
    <w:rsid w:val="00DA08F7"/>
    <w:rsid w:val="00DA7529"/>
    <w:rsid w:val="00DB01BC"/>
    <w:rsid w:val="00DB23FC"/>
    <w:rsid w:val="00DD601A"/>
    <w:rsid w:val="00DF373A"/>
    <w:rsid w:val="00E2180D"/>
    <w:rsid w:val="00E25C09"/>
    <w:rsid w:val="00E4476D"/>
    <w:rsid w:val="00E531EF"/>
    <w:rsid w:val="00E70367"/>
    <w:rsid w:val="00E75644"/>
    <w:rsid w:val="00E779A1"/>
    <w:rsid w:val="00E81639"/>
    <w:rsid w:val="00E81E92"/>
    <w:rsid w:val="00E90CD7"/>
    <w:rsid w:val="00E926DB"/>
    <w:rsid w:val="00EA16DB"/>
    <w:rsid w:val="00EB4F00"/>
    <w:rsid w:val="00EB4FB6"/>
    <w:rsid w:val="00EC70C5"/>
    <w:rsid w:val="00EC756A"/>
    <w:rsid w:val="00ED1606"/>
    <w:rsid w:val="00EE09D3"/>
    <w:rsid w:val="00EE56B1"/>
    <w:rsid w:val="00EE5B82"/>
    <w:rsid w:val="00EF28D7"/>
    <w:rsid w:val="00EF63D9"/>
    <w:rsid w:val="00F00F05"/>
    <w:rsid w:val="00F03E7A"/>
    <w:rsid w:val="00F06BDA"/>
    <w:rsid w:val="00F22557"/>
    <w:rsid w:val="00F26F52"/>
    <w:rsid w:val="00F31208"/>
    <w:rsid w:val="00F52153"/>
    <w:rsid w:val="00F60057"/>
    <w:rsid w:val="00FC7066"/>
    <w:rsid w:val="00FE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8E"/>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paragraph" w:styleId="NormalWeb">
    <w:name w:val="Normal (Web)"/>
    <w:basedOn w:val="Normal"/>
    <w:uiPriority w:val="99"/>
    <w:unhideWhenUsed/>
    <w:rsid w:val="008866B2"/>
    <w:pPr>
      <w:spacing w:before="100" w:beforeAutospacing="1" w:after="100" w:afterAutospacing="1"/>
      <w:jc w:val="left"/>
    </w:pPr>
    <w:rPr>
      <w:rFonts w:eastAsia="Times New Roman" w:cs="Times New Roman"/>
      <w:lang w:eastAsia="lt-LT" w:bidi="ar-SA"/>
    </w:rPr>
  </w:style>
  <w:style w:type="paragraph" w:styleId="FootnoteText">
    <w:name w:val="footnote text"/>
    <w:aliases w:val="Reference,Style 7,Diagrama"/>
    <w:basedOn w:val="Normal"/>
    <w:link w:val="FootnoteTextChar"/>
    <w:uiPriority w:val="99"/>
    <w:unhideWhenUsed/>
    <w:rsid w:val="008866B2"/>
    <w:pPr>
      <w:ind w:firstLine="567"/>
    </w:pPr>
    <w:rPr>
      <w:rFonts w:eastAsiaTheme="minorHAnsi" w:cs="Times New Roman"/>
      <w:sz w:val="20"/>
      <w:szCs w:val="20"/>
      <w:lang w:bidi="ar-SA"/>
    </w:rPr>
  </w:style>
  <w:style w:type="character" w:customStyle="1" w:styleId="FootnoteTextChar">
    <w:name w:val="Footnote Text Char"/>
    <w:aliases w:val="Reference Char,Style 7 Char,Diagrama Char"/>
    <w:basedOn w:val="DefaultParagraphFont"/>
    <w:link w:val="FootnoteText"/>
    <w:uiPriority w:val="99"/>
    <w:rsid w:val="008866B2"/>
    <w:rPr>
      <w:rFonts w:eastAsiaTheme="minorHAnsi"/>
      <w:lang w:eastAsia="en-US"/>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symbol"/>
    <w:basedOn w:val="DefaultParagraphFont"/>
    <w:uiPriority w:val="99"/>
    <w:unhideWhenUsed/>
    <w:rsid w:val="008866B2"/>
    <w:rPr>
      <w:vertAlign w:val="superscript"/>
    </w:rPr>
  </w:style>
  <w:style w:type="character" w:styleId="FollowedHyperlink">
    <w:name w:val="FollowedHyperlink"/>
    <w:basedOn w:val="DefaultParagraphFont"/>
    <w:uiPriority w:val="99"/>
    <w:semiHidden/>
    <w:unhideWhenUsed/>
    <w:rsid w:val="00A41584"/>
    <w:rPr>
      <w:color w:val="800080" w:themeColor="followedHyperlink"/>
      <w:u w:val="single"/>
    </w:rPr>
  </w:style>
  <w:style w:type="paragraph" w:styleId="ListParagraph">
    <w:name w:val="List Paragraph"/>
    <w:basedOn w:val="Normal"/>
    <w:uiPriority w:val="34"/>
    <w:qFormat/>
    <w:rsid w:val="004166A8"/>
    <w:pPr>
      <w:ind w:left="720"/>
      <w:contextualSpacing/>
    </w:pPr>
  </w:style>
  <w:style w:type="paragraph" w:styleId="EndnoteText">
    <w:name w:val="endnote text"/>
    <w:basedOn w:val="Normal"/>
    <w:link w:val="EndnoteTextChar"/>
    <w:uiPriority w:val="99"/>
    <w:semiHidden/>
    <w:unhideWhenUsed/>
    <w:rsid w:val="00D24CD6"/>
    <w:rPr>
      <w:sz w:val="20"/>
      <w:szCs w:val="20"/>
    </w:rPr>
  </w:style>
  <w:style w:type="character" w:customStyle="1" w:styleId="EndnoteTextChar">
    <w:name w:val="Endnote Text Char"/>
    <w:basedOn w:val="DefaultParagraphFont"/>
    <w:link w:val="EndnoteText"/>
    <w:uiPriority w:val="99"/>
    <w:semiHidden/>
    <w:rsid w:val="00D24CD6"/>
    <w:rPr>
      <w:rFonts w:eastAsia="Andale Sans UI" w:cs="Tahoma"/>
      <w:lang w:eastAsia="en-US" w:bidi="en-US"/>
    </w:rPr>
  </w:style>
  <w:style w:type="character" w:styleId="EndnoteReference">
    <w:name w:val="endnote reference"/>
    <w:basedOn w:val="DefaultParagraphFont"/>
    <w:uiPriority w:val="99"/>
    <w:semiHidden/>
    <w:unhideWhenUsed/>
    <w:rsid w:val="00D24CD6"/>
    <w:rPr>
      <w:vertAlign w:val="superscript"/>
    </w:rPr>
  </w:style>
  <w:style w:type="table" w:styleId="TableGrid">
    <w:name w:val="Table Grid"/>
    <w:basedOn w:val="TableNormal"/>
    <w:uiPriority w:val="59"/>
    <w:rsid w:val="009D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DefaultParagraphFont"/>
    <w:uiPriority w:val="99"/>
    <w:semiHidden/>
    <w:unhideWhenUsed/>
    <w:rsid w:val="00422A61"/>
    <w:rPr>
      <w:color w:val="605E5C"/>
      <w:shd w:val="clear" w:color="auto" w:fill="E1DFDD"/>
    </w:rPr>
  </w:style>
  <w:style w:type="character" w:customStyle="1" w:styleId="BodyTextChar">
    <w:name w:val="Body Text Char"/>
    <w:basedOn w:val="DefaultParagraphFont"/>
    <w:link w:val="BodyText"/>
    <w:rsid w:val="00E2180D"/>
    <w:rPr>
      <w:rFonts w:eastAsia="Andale Sans UI" w:cs="Tahoma"/>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4866">
      <w:bodyDiv w:val="1"/>
      <w:marLeft w:val="0"/>
      <w:marRight w:val="0"/>
      <w:marTop w:val="0"/>
      <w:marBottom w:val="0"/>
      <w:divBdr>
        <w:top w:val="none" w:sz="0" w:space="0" w:color="auto"/>
        <w:left w:val="none" w:sz="0" w:space="0" w:color="auto"/>
        <w:bottom w:val="none" w:sz="0" w:space="0" w:color="auto"/>
        <w:right w:val="none" w:sz="0" w:space="0" w:color="auto"/>
      </w:divBdr>
    </w:div>
    <w:div w:id="1087534045">
      <w:bodyDiv w:val="1"/>
      <w:marLeft w:val="0"/>
      <w:marRight w:val="0"/>
      <w:marTop w:val="0"/>
      <w:marBottom w:val="0"/>
      <w:divBdr>
        <w:top w:val="none" w:sz="0" w:space="0" w:color="auto"/>
        <w:left w:val="none" w:sz="0" w:space="0" w:color="auto"/>
        <w:bottom w:val="none" w:sz="0" w:space="0" w:color="auto"/>
        <w:right w:val="none" w:sz="0" w:space="0" w:color="auto"/>
      </w:divBdr>
    </w:div>
    <w:div w:id="1908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nga.sarkauskiene\Downloads\AM_ra&#353;t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A964F1C275C4D86F2E57031B6AE29" ma:contentTypeVersion="14" ma:contentTypeDescription="Create a new document." ma:contentTypeScope="" ma:versionID="20fbd499691ee54da77d861be5d9cc17">
  <xsd:schema xmlns:xsd="http://www.w3.org/2001/XMLSchema" xmlns:xs="http://www.w3.org/2001/XMLSchema" xmlns:p="http://schemas.microsoft.com/office/2006/metadata/properties" xmlns:ns2="58c6f6df-7e1f-4a2e-8979-e3f4c92e56f2" xmlns:ns3="2ad30025-d0d5-4532-b26e-26983efa1e1c" targetNamespace="http://schemas.microsoft.com/office/2006/metadata/properties" ma:root="true" ma:fieldsID="20df00059c8e52ab5fb9ba173003eaca" ns2:_="" ns3:_="">
    <xsd:import namespace="58c6f6df-7e1f-4a2e-8979-e3f4c92e56f2"/>
    <xsd:import namespace="2ad30025-d0d5-4532-b26e-26983efa1e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Numeri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6f6df-7e1f-4a2e-8979-e3f4c92e5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umeris" ma:index="19" nillable="true" ma:displayName="Numeris" ma:format="Dropdown" ma:internalName="Numeris"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30025-d0d5-4532-b26e-26983efa1e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is xmlns="58c6f6df-7e1f-4a2e-8979-e3f4c92e56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5DC7-57C7-4924-831E-5B351483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6f6df-7e1f-4a2e-8979-e3f4c92e56f2"/>
    <ds:schemaRef ds:uri="2ad30025-d0d5-4532-b26e-26983efa1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94AAE-1843-471F-A563-06767CB6C06F}">
  <ds:schemaRefs>
    <ds:schemaRef ds:uri="http://schemas.microsoft.com/sharepoint/v3/contenttype/forms"/>
  </ds:schemaRefs>
</ds:datastoreItem>
</file>

<file path=customXml/itemProps3.xml><?xml version="1.0" encoding="utf-8"?>
<ds:datastoreItem xmlns:ds="http://schemas.openxmlformats.org/officeDocument/2006/customXml" ds:itemID="{ABC28A84-B9E7-48FA-A430-DED4B689BE05}">
  <ds:schemaRefs>
    <ds:schemaRef ds:uri="http://schemas.microsoft.com/office/2006/metadata/properties"/>
    <ds:schemaRef ds:uri="http://schemas.microsoft.com/office/infopath/2007/PartnerControls"/>
    <ds:schemaRef ds:uri="58c6f6df-7e1f-4a2e-8979-e3f4c92e56f2"/>
  </ds:schemaRefs>
</ds:datastoreItem>
</file>

<file path=customXml/itemProps4.xml><?xml version="1.0" encoding="utf-8"?>
<ds:datastoreItem xmlns:ds="http://schemas.openxmlformats.org/officeDocument/2006/customXml" ds:itemID="{BFD79159-E0AB-466D-9871-1C2B4410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AM_raštas (1).dotx</Template>
  <TotalTime>0</TotalTime>
  <Pages>1</Pages>
  <Words>1743</Words>
  <Characters>994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2022-11-23T06:17:00Z</dcterms:created>
  <dcterms:modified xsi:type="dcterms:W3CDTF">2022-11-23T06:17:00Z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0x0101003FDA964F1C275C4D86F2E57031B6AE29</vt:lpwstr>
  </property>
</Properties>
</file>