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206" w:type="dxa"/>
        <w:tblCellSpacing w:w="0" w:type="dxa"/>
        <w:tblInd w:w="-284" w:type="dxa"/>
        <w:tblCellMar>
          <w:left w:w="0" w:type="dxa"/>
          <w:right w:w="0" w:type="dxa"/>
        </w:tblCellMar>
        <w:tblLook w:val="04A0" w:firstRow="1" w:lastRow="0" w:firstColumn="1" w:lastColumn="0" w:noHBand="0" w:noVBand="1"/>
      </w:tblPr>
      <w:tblGrid>
        <w:gridCol w:w="11258"/>
        <w:gridCol w:w="1942"/>
        <w:gridCol w:w="6"/>
      </w:tblGrid>
      <w:tr w:rsidR="00FE023A" w:rsidRPr="00904682" w14:paraId="39253DB2" w14:textId="77777777" w:rsidTr="00FE023A">
        <w:trPr>
          <w:gridAfter w:val="1"/>
          <w:tblCellSpacing w:w="0" w:type="dxa"/>
        </w:trPr>
        <w:tc>
          <w:tcPr>
            <w:tcW w:w="10812" w:type="dxa"/>
            <w:hideMark/>
          </w:tcPr>
          <w:p w14:paraId="0B724D71" w14:textId="3781EA48" w:rsidR="00AD61D5" w:rsidRPr="00904682" w:rsidRDefault="006840CD" w:rsidP="00AD61D5">
            <w:pPr>
              <w:ind w:right="1047"/>
              <w:rPr>
                <w:b/>
                <w:bCs/>
                <w:sz w:val="32"/>
                <w:szCs w:val="28"/>
                <w:lang w:val="lt-LT"/>
              </w:rPr>
            </w:pPr>
            <w:r w:rsidRPr="00904682">
              <w:rPr>
                <w:b/>
                <w:bCs/>
                <w:sz w:val="32"/>
                <w:szCs w:val="28"/>
                <w:lang w:val="lt-LT"/>
              </w:rPr>
              <w:t>LRS EDPK pasitarimo dėl „mažosios“ renovacijos, įvykusio 2022-11-09, apžvalga.</w:t>
            </w:r>
          </w:p>
          <w:p w14:paraId="00840DFF" w14:textId="77777777" w:rsidR="006840CD" w:rsidRPr="00904682" w:rsidRDefault="006840CD" w:rsidP="00FE023A">
            <w:pPr>
              <w:rPr>
                <w:lang w:val="lt-LT"/>
              </w:rPr>
            </w:pPr>
          </w:p>
          <w:p w14:paraId="2213CBE0" w14:textId="5B66597E" w:rsidR="006840CD" w:rsidRPr="00904682" w:rsidRDefault="006840CD" w:rsidP="00FE023A">
            <w:pPr>
              <w:rPr>
                <w:lang w:val="lt-LT"/>
              </w:rPr>
            </w:pPr>
            <w:r w:rsidRPr="00904682">
              <w:rPr>
                <w:lang w:val="lt-LT"/>
              </w:rPr>
              <w:t xml:space="preserve"> </w:t>
            </w:r>
          </w:p>
          <w:p w14:paraId="4E3BC149" w14:textId="77777777" w:rsidR="00FE023A" w:rsidRPr="00904682" w:rsidRDefault="002D75F1" w:rsidP="00A92CC1">
            <w:pPr>
              <w:ind w:right="1047"/>
              <w:rPr>
                <w:lang w:val="lt-LT"/>
              </w:rPr>
            </w:pPr>
            <w:r w:rsidRPr="00904682">
              <w:rPr>
                <w:lang w:val="lt-LT"/>
              </w:rPr>
              <w:t>Seimo Energetikos ir darnios plėtros komisija, reaguodama į žiniasklaidoje pasirodžiusius pranešimus, kad sparčiai augant energijos kainoms, kvietimo teikti paraiškas daugiabučiams namams atnaujinti šiais metais dar nebuvo paskelbta, posėdyje svarstė daugiabučių namų atnaujinimo (didžiosios renovacijos) ir vidaus </w:t>
            </w:r>
            <w:r w:rsidRPr="00904682">
              <w:rPr>
                <w:b/>
                <w:bCs/>
                <w:lang w:val="lt-LT"/>
              </w:rPr>
              <w:t>šildymo</w:t>
            </w:r>
            <w:r w:rsidRPr="00904682">
              <w:rPr>
                <w:lang w:val="lt-LT"/>
              </w:rPr>
              <w:t> ir </w:t>
            </w:r>
            <w:r w:rsidRPr="00904682">
              <w:rPr>
                <w:b/>
                <w:bCs/>
                <w:lang w:val="lt-LT"/>
              </w:rPr>
              <w:t>karšto</w:t>
            </w:r>
            <w:r w:rsidRPr="00904682">
              <w:rPr>
                <w:lang w:val="lt-LT"/>
              </w:rPr>
              <w:t> </w:t>
            </w:r>
            <w:r w:rsidRPr="00904682">
              <w:rPr>
                <w:b/>
                <w:bCs/>
                <w:lang w:val="lt-LT"/>
              </w:rPr>
              <w:t>vandens</w:t>
            </w:r>
            <w:r w:rsidRPr="00904682">
              <w:rPr>
                <w:lang w:val="lt-LT"/>
              </w:rPr>
              <w:t> sistemų modernizavimo (mažosios renovacijos) klausimus.</w:t>
            </w:r>
            <w:r w:rsidR="005B5E74" w:rsidRPr="00904682">
              <w:rPr>
                <w:lang w:val="lt-LT"/>
              </w:rPr>
              <w:t xml:space="preserve"> </w:t>
            </w:r>
          </w:p>
          <w:p w14:paraId="018C9100" w14:textId="1004EDB3" w:rsidR="006840CD" w:rsidRPr="00904682" w:rsidRDefault="002D75F1" w:rsidP="00FE023A">
            <w:pPr>
              <w:ind w:right="3139"/>
              <w:rPr>
                <w:i/>
                <w:iCs/>
                <w:lang w:val="lt-LT"/>
              </w:rPr>
            </w:pPr>
            <w:r w:rsidRPr="00904682">
              <w:rPr>
                <w:lang w:val="lt-LT"/>
              </w:rPr>
              <w:br/>
            </w:r>
            <w:r w:rsidRPr="00904682">
              <w:rPr>
                <w:i/>
                <w:iCs/>
                <w:lang w:val="lt-LT"/>
              </w:rPr>
              <w:t xml:space="preserve">Energetikos viceministrė </w:t>
            </w:r>
            <w:r w:rsidR="006840CD" w:rsidRPr="00904682">
              <w:rPr>
                <w:i/>
                <w:iCs/>
                <w:lang w:val="lt-LT"/>
              </w:rPr>
              <w:t>Inga Žilienė:</w:t>
            </w:r>
          </w:p>
          <w:p w14:paraId="75EDEE24" w14:textId="3CE7BA0F" w:rsidR="006840CD" w:rsidRPr="00904682" w:rsidRDefault="006840CD" w:rsidP="00A92CC1">
            <w:pPr>
              <w:ind w:right="1047"/>
              <w:rPr>
                <w:lang w:val="lt-LT"/>
              </w:rPr>
            </w:pPr>
            <w:r w:rsidRPr="00904682">
              <w:rPr>
                <w:lang w:val="lt-LT"/>
              </w:rPr>
              <w:t>Šilumos sistemas daugiabučiuose su valstybės parama įmanoma renovuoti per savaitę, kai didžioji viso namo renovacija trunka kelerius metus. Gyventojai raginami pirmiausia atnaujinti </w:t>
            </w:r>
            <w:r w:rsidRPr="00904682">
              <w:rPr>
                <w:b/>
                <w:bCs/>
                <w:lang w:val="lt-LT"/>
              </w:rPr>
              <w:t>šilumos</w:t>
            </w:r>
            <w:r w:rsidRPr="00904682">
              <w:rPr>
                <w:lang w:val="lt-LT"/>
              </w:rPr>
              <w:t> </w:t>
            </w:r>
            <w:r w:rsidRPr="00904682">
              <w:rPr>
                <w:b/>
                <w:bCs/>
                <w:lang w:val="lt-LT"/>
              </w:rPr>
              <w:t>punktus</w:t>
            </w:r>
            <w:r w:rsidRPr="00904682">
              <w:rPr>
                <w:lang w:val="lt-LT"/>
              </w:rPr>
              <w:t xml:space="preserve">, mat tai </w:t>
            </w:r>
            <w:r w:rsidRPr="00904682">
              <w:rPr>
                <w:color w:val="FF0000"/>
                <w:lang w:val="lt-LT"/>
              </w:rPr>
              <w:t>sutaupytų apie 30 proc</w:t>
            </w:r>
            <w:r w:rsidRPr="00904682">
              <w:rPr>
                <w:lang w:val="lt-LT"/>
              </w:rPr>
              <w:t xml:space="preserve">. suvartojamos šilumos, ir tik paskui galvoti apie viso daugiabučio renovaciją, kuri ir kainuoja daugiau, ir trunka ilgiau. Daugiabučių namų renovacija yra vienas efektyviausių būdų sumažinti energetines sąskaitas, tarp jų – ir šilumos energijos. Atsižvelgdama į tai Energetikos ministerija neseniai nustatė privalomuosius reikalavimus, kad daugiabučių namų šildymo ir karšto vandens sistemos privalo būti pertvarkytos iki 2026 m. vidurio. </w:t>
            </w:r>
            <w:r w:rsidR="002D75F1" w:rsidRPr="00904682">
              <w:rPr>
                <w:lang w:val="lt-LT"/>
              </w:rPr>
              <w:t>2022 m. Klimato kaitos programoje mažosios renovacijos projektams skirta 4 mln. eurų. </w:t>
            </w:r>
            <w:r w:rsidR="002D75F1" w:rsidRPr="00904682">
              <w:rPr>
                <w:b/>
                <w:bCs/>
                <w:lang w:val="lt-LT"/>
              </w:rPr>
              <w:t>Energetikos</w:t>
            </w:r>
            <w:r w:rsidR="002D75F1" w:rsidRPr="00904682">
              <w:rPr>
                <w:lang w:val="lt-LT"/>
              </w:rPr>
              <w:t> </w:t>
            </w:r>
            <w:r w:rsidR="002D75F1" w:rsidRPr="00904682">
              <w:rPr>
                <w:b/>
                <w:bCs/>
                <w:lang w:val="lt-LT"/>
              </w:rPr>
              <w:t>ministerijos</w:t>
            </w:r>
            <w:r w:rsidR="002D75F1" w:rsidRPr="00904682">
              <w:rPr>
                <w:lang w:val="lt-LT"/>
              </w:rPr>
              <w:t> skaičiavimu, bendra</w:t>
            </w:r>
            <w:r w:rsidR="00904682">
              <w:rPr>
                <w:lang w:val="lt-LT"/>
              </w:rPr>
              <w:t>s</w:t>
            </w:r>
            <w:r w:rsidR="002D75F1" w:rsidRPr="00904682">
              <w:rPr>
                <w:lang w:val="lt-LT"/>
              </w:rPr>
              <w:t xml:space="preserve"> mažosios renovacijos atnaujinimo poreikis ateinančiais metais yra apie 50 mln. eurų.</w:t>
            </w:r>
          </w:p>
          <w:p w14:paraId="52DEF5BB" w14:textId="77777777" w:rsidR="00FE023A" w:rsidRPr="00904682" w:rsidRDefault="002D75F1" w:rsidP="00A92CC1">
            <w:pPr>
              <w:ind w:right="1047"/>
              <w:rPr>
                <w:lang w:val="lt-LT"/>
              </w:rPr>
            </w:pPr>
            <w:r w:rsidRPr="00904682">
              <w:rPr>
                <w:lang w:val="lt-LT"/>
              </w:rPr>
              <w:br/>
              <w:t>„Diskusija apie didžiąją ir mažąją renovaciją trunka ne vienerius metus. Ir labai džiugu, kad šiemet </w:t>
            </w:r>
            <w:r w:rsidRPr="00904682">
              <w:rPr>
                <w:b/>
                <w:bCs/>
                <w:lang w:val="lt-LT"/>
              </w:rPr>
              <w:t>mažoji</w:t>
            </w:r>
            <w:r w:rsidRPr="00904682">
              <w:rPr>
                <w:lang w:val="lt-LT"/>
              </w:rPr>
              <w:t> </w:t>
            </w:r>
            <w:r w:rsidRPr="00904682">
              <w:rPr>
                <w:b/>
                <w:bCs/>
                <w:lang w:val="lt-LT"/>
              </w:rPr>
              <w:t>renovacija</w:t>
            </w:r>
            <w:r w:rsidRPr="00904682">
              <w:rPr>
                <w:lang w:val="lt-LT"/>
              </w:rPr>
              <w:t> pajudėjo. Bet kai kalbama apie mažosios ir didžiosios renovacijos projektų įgyvendinimo laiką, matome visiškai kitus tempus. Mažąją renovaciją galima padaryti per savaitę, jeigu vertinsime darbų atlikimo trukmę“, – Seimo Energetikos ir darnios plėtros komisijos posėdyje sakė energetikos viceministrė Inga Žilienė.</w:t>
            </w:r>
          </w:p>
          <w:p w14:paraId="0D8C672C" w14:textId="0F15D026" w:rsidR="002D75F1" w:rsidRPr="00904682" w:rsidRDefault="002D75F1" w:rsidP="00A92CC1">
            <w:pPr>
              <w:ind w:right="1047"/>
              <w:rPr>
                <w:lang w:val="lt-LT"/>
              </w:rPr>
            </w:pPr>
            <w:r w:rsidRPr="00904682">
              <w:rPr>
                <w:lang w:val="lt-LT"/>
              </w:rPr>
              <w:br/>
              <w:t>Viceministrė atkreipė dėmesį, kad šiemet, geriausiu atveju, bus modernizuota 400 daugiabučių namų, o mažąją renovaciją esą nesunku suintensyvinti ir „turėti rezultatą čia ir dabar“. „Šią žiemą ir kitą žiemą – jau turėti mažesnes sąskaitas už </w:t>
            </w:r>
            <w:r w:rsidRPr="00904682">
              <w:rPr>
                <w:b/>
                <w:bCs/>
                <w:lang w:val="lt-LT"/>
              </w:rPr>
              <w:t>šildymą</w:t>
            </w:r>
            <w:r w:rsidRPr="00904682">
              <w:rPr>
                <w:lang w:val="lt-LT"/>
              </w:rPr>
              <w:t>“, – pastebėjo I. Žilienė.</w:t>
            </w:r>
          </w:p>
          <w:p w14:paraId="580DFEFC" w14:textId="2BFBDD78" w:rsidR="00F17873" w:rsidRPr="00904682" w:rsidRDefault="00F17873" w:rsidP="00FE023A">
            <w:pPr>
              <w:rPr>
                <w:lang w:val="lt-LT"/>
              </w:rPr>
            </w:pPr>
          </w:p>
          <w:p w14:paraId="786C08DA" w14:textId="06DFAA47" w:rsidR="00F17873" w:rsidRPr="00904682" w:rsidRDefault="00F17873" w:rsidP="00FE023A">
            <w:pPr>
              <w:rPr>
                <w:lang w:val="lt-LT"/>
              </w:rPr>
            </w:pPr>
            <w:r w:rsidRPr="00904682">
              <w:rPr>
                <w:noProof/>
                <w:lang w:val="lt-LT"/>
              </w:rPr>
              <w:drawing>
                <wp:inline distT="0" distB="0" distL="0" distR="0" wp14:anchorId="63BCCD30" wp14:editId="46DC9D4C">
                  <wp:extent cx="5272924" cy="3314408"/>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2924" cy="3314408"/>
                          </a:xfrm>
                          <a:prstGeom prst="rect">
                            <a:avLst/>
                          </a:prstGeom>
                        </pic:spPr>
                      </pic:pic>
                    </a:graphicData>
                  </a:graphic>
                </wp:inline>
              </w:drawing>
            </w:r>
          </w:p>
          <w:p w14:paraId="514AE0A3" w14:textId="6F81B2A6" w:rsidR="00F17873" w:rsidRPr="00904682" w:rsidRDefault="00F17873" w:rsidP="00FE023A">
            <w:pPr>
              <w:rPr>
                <w:lang w:val="lt-LT"/>
              </w:rPr>
            </w:pPr>
            <w:r w:rsidRPr="00904682">
              <w:rPr>
                <w:noProof/>
                <w:lang w:val="lt-LT"/>
              </w:rPr>
              <w:lastRenderedPageBreak/>
              <w:drawing>
                <wp:inline distT="0" distB="0" distL="0" distR="0" wp14:anchorId="5DAF6F75" wp14:editId="709C3A47">
                  <wp:extent cx="5594350" cy="149492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0668" cy="1509976"/>
                          </a:xfrm>
                          <a:prstGeom prst="rect">
                            <a:avLst/>
                          </a:prstGeom>
                        </pic:spPr>
                      </pic:pic>
                    </a:graphicData>
                  </a:graphic>
                </wp:inline>
              </w:drawing>
            </w:r>
          </w:p>
          <w:p w14:paraId="05CA44AB" w14:textId="77777777" w:rsidR="00F17873" w:rsidRPr="00904682" w:rsidRDefault="00F17873" w:rsidP="00FE023A">
            <w:pPr>
              <w:rPr>
                <w:lang w:val="lt-LT"/>
              </w:rPr>
            </w:pPr>
          </w:p>
          <w:p w14:paraId="2D984A99" w14:textId="52B3E2F6" w:rsidR="002D75F1" w:rsidRPr="00904682" w:rsidRDefault="00F17873" w:rsidP="00FE023A">
            <w:pPr>
              <w:ind w:right="607"/>
              <w:rPr>
                <w:lang w:val="lt-LT"/>
              </w:rPr>
            </w:pPr>
            <w:r w:rsidRPr="00904682">
              <w:rPr>
                <w:noProof/>
                <w:lang w:val="lt-LT"/>
              </w:rPr>
              <w:drawing>
                <wp:inline distT="0" distB="0" distL="0" distR="0" wp14:anchorId="5A16E656" wp14:editId="1F723353">
                  <wp:extent cx="6758103" cy="40265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08453" cy="4056534"/>
                          </a:xfrm>
                          <a:prstGeom prst="rect">
                            <a:avLst/>
                          </a:prstGeom>
                        </pic:spPr>
                      </pic:pic>
                    </a:graphicData>
                  </a:graphic>
                </wp:inline>
              </w:drawing>
            </w:r>
          </w:p>
          <w:p w14:paraId="65D6983C" w14:textId="749B2BA8" w:rsidR="00F17873" w:rsidRPr="00904682" w:rsidRDefault="00F17873" w:rsidP="00FE023A">
            <w:pPr>
              <w:rPr>
                <w:lang w:val="lt-LT"/>
              </w:rPr>
            </w:pPr>
          </w:p>
          <w:p w14:paraId="6C6ED292" w14:textId="77777777" w:rsidR="00B26D42" w:rsidRDefault="00B26D42" w:rsidP="00FE023A">
            <w:pPr>
              <w:ind w:right="1047"/>
              <w:rPr>
                <w:lang w:val="lt-LT"/>
              </w:rPr>
            </w:pPr>
          </w:p>
          <w:p w14:paraId="333CFB0F" w14:textId="714E85C5" w:rsidR="002D75F1" w:rsidRPr="00904682" w:rsidRDefault="002D75F1" w:rsidP="00FE023A">
            <w:pPr>
              <w:ind w:right="1047"/>
              <w:rPr>
                <w:lang w:val="lt-LT"/>
              </w:rPr>
            </w:pPr>
            <w:r w:rsidRPr="00904682">
              <w:rPr>
                <w:lang w:val="lt-LT"/>
              </w:rPr>
              <w:t xml:space="preserve">Daugiabučių bendrosios nuosavybės valdytojai administratoriai teigia, kad „mažoji“ renovacija trukdo ar stabdo „didžiąją“ renovaciją. I.Žilienės nuomone, abi šios renovacijos viena kitą papildo ir reikia toliau skatinti.    </w:t>
            </w:r>
          </w:p>
          <w:p w14:paraId="7E8F12D6" w14:textId="59537140" w:rsidR="00FE023A" w:rsidRPr="00904682" w:rsidRDefault="006840CD" w:rsidP="00FE023A">
            <w:pPr>
              <w:ind w:right="1047"/>
              <w:rPr>
                <w:lang w:val="lt-LT"/>
              </w:rPr>
            </w:pPr>
            <w:r w:rsidRPr="00904682">
              <w:rPr>
                <w:lang w:val="lt-LT"/>
              </w:rPr>
              <w:br/>
            </w:r>
            <w:r w:rsidRPr="00904682">
              <w:rPr>
                <w:i/>
                <w:iCs/>
                <w:lang w:val="lt-LT"/>
              </w:rPr>
              <w:t>Aplinkos</w:t>
            </w:r>
            <w:r w:rsidR="003513E7">
              <w:rPr>
                <w:i/>
                <w:iCs/>
                <w:lang w:val="lt-LT"/>
              </w:rPr>
              <w:t xml:space="preserve"> </w:t>
            </w:r>
            <w:r w:rsidRPr="00904682">
              <w:rPr>
                <w:i/>
                <w:iCs/>
                <w:lang w:val="lt-LT"/>
              </w:rPr>
              <w:t>projektų</w:t>
            </w:r>
            <w:r w:rsidR="003513E7">
              <w:rPr>
                <w:i/>
                <w:iCs/>
                <w:lang w:val="lt-LT"/>
              </w:rPr>
              <w:t xml:space="preserve"> </w:t>
            </w:r>
            <w:r w:rsidRPr="00904682">
              <w:rPr>
                <w:i/>
                <w:iCs/>
                <w:lang w:val="lt-LT"/>
              </w:rPr>
              <w:t>valdymo</w:t>
            </w:r>
            <w:r w:rsidR="003513E7">
              <w:rPr>
                <w:i/>
                <w:iCs/>
                <w:lang w:val="lt-LT"/>
              </w:rPr>
              <w:t xml:space="preserve"> </w:t>
            </w:r>
            <w:r w:rsidRPr="00904682">
              <w:rPr>
                <w:i/>
                <w:iCs/>
                <w:lang w:val="lt-LT"/>
              </w:rPr>
              <w:t>agentūros</w:t>
            </w:r>
            <w:r w:rsidR="003513E7">
              <w:rPr>
                <w:i/>
                <w:iCs/>
                <w:lang w:val="lt-LT"/>
              </w:rPr>
              <w:t xml:space="preserve"> </w:t>
            </w:r>
            <w:r w:rsidRPr="00904682">
              <w:rPr>
                <w:i/>
                <w:iCs/>
                <w:lang w:val="lt-LT"/>
              </w:rPr>
              <w:t>(APVA) duomenimis</w:t>
            </w:r>
            <w:r w:rsidRPr="00904682">
              <w:rPr>
                <w:lang w:val="lt-LT"/>
              </w:rPr>
              <w:t>, mažosios renovacijos projektams šiuo metu yra gautos 63 paraiškos, bendra jų subsidijos suma siekia 1,9 mln. eurų. Liepos mėn. paskelbto kvietimo pabaiga numatoma, kai bus įsisavinta visa mažosios renovacijos projektams skirta 4 mln. eurų suma. Iš jau gautų paraiškų, 40 skirtos daugiabutyje modernizuoti</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punktą</w:t>
            </w:r>
            <w:r w:rsidR="003513E7">
              <w:rPr>
                <w:b/>
                <w:bCs/>
                <w:lang w:val="lt-LT"/>
              </w:rPr>
              <w:t xml:space="preserve"> </w:t>
            </w:r>
            <w:r w:rsidRPr="00904682">
              <w:rPr>
                <w:lang w:val="lt-LT"/>
              </w:rPr>
              <w:t>ir sutvarkyti</w:t>
            </w:r>
            <w:r w:rsidR="003513E7">
              <w:rPr>
                <w:lang w:val="lt-LT"/>
              </w:rPr>
              <w:t xml:space="preserve"> </w:t>
            </w:r>
            <w:r w:rsidRPr="00904682">
              <w:rPr>
                <w:b/>
                <w:bCs/>
                <w:lang w:val="lt-LT"/>
              </w:rPr>
              <w:t>šildymo</w:t>
            </w:r>
            <w:r w:rsidR="003513E7">
              <w:rPr>
                <w:b/>
                <w:bCs/>
                <w:lang w:val="lt-LT"/>
              </w:rPr>
              <w:t xml:space="preserve"> </w:t>
            </w:r>
            <w:r w:rsidRPr="00904682">
              <w:rPr>
                <w:lang w:val="lt-LT"/>
              </w:rPr>
              <w:t>sistemą, 23 paraiškos – modernizuoti</w:t>
            </w:r>
            <w:r w:rsidR="00904682">
              <w:rPr>
                <w:lang w:val="lt-LT"/>
              </w:rPr>
              <w:t xml:space="preserve"> </w:t>
            </w:r>
            <w:r w:rsidRPr="00904682">
              <w:rPr>
                <w:lang w:val="lt-LT"/>
              </w:rPr>
              <w:t>tik</w:t>
            </w:r>
            <w:r w:rsidR="00904682">
              <w:rPr>
                <w:lang w:val="lt-LT"/>
              </w:rPr>
              <w:t xml:space="preserve"> </w:t>
            </w:r>
            <w:r w:rsidRPr="00904682">
              <w:rPr>
                <w:b/>
                <w:bCs/>
                <w:lang w:val="lt-LT"/>
              </w:rPr>
              <w:t>šilumos</w:t>
            </w:r>
            <w:r w:rsidR="00904682">
              <w:rPr>
                <w:b/>
                <w:bCs/>
                <w:lang w:val="lt-LT"/>
              </w:rPr>
              <w:t xml:space="preserve"> </w:t>
            </w:r>
            <w:r w:rsidRPr="00904682">
              <w:rPr>
                <w:b/>
                <w:bCs/>
                <w:lang w:val="lt-LT"/>
              </w:rPr>
              <w:t>punktus</w:t>
            </w:r>
            <w:r w:rsidRPr="00904682">
              <w:rPr>
                <w:lang w:val="lt-LT"/>
              </w:rPr>
              <w:t>. Atitinkamai</w:t>
            </w:r>
            <w:r w:rsidR="00904682">
              <w:rPr>
                <w:lang w:val="lt-LT"/>
              </w:rPr>
              <w:t xml:space="preserve"> </w:t>
            </w:r>
            <w:r w:rsidRPr="00904682">
              <w:rPr>
                <w:b/>
                <w:bCs/>
                <w:lang w:val="lt-LT"/>
              </w:rPr>
              <w:t>šilumos</w:t>
            </w:r>
            <w:r w:rsidR="00904682">
              <w:rPr>
                <w:b/>
                <w:bCs/>
                <w:lang w:val="lt-LT"/>
              </w:rPr>
              <w:t xml:space="preserve"> </w:t>
            </w:r>
            <w:r w:rsidRPr="00904682">
              <w:rPr>
                <w:b/>
                <w:bCs/>
                <w:lang w:val="lt-LT"/>
              </w:rPr>
              <w:t>punktui</w:t>
            </w:r>
            <w:r w:rsidR="00904682">
              <w:rPr>
                <w:b/>
                <w:bCs/>
                <w:lang w:val="lt-LT"/>
              </w:rPr>
              <w:t xml:space="preserve"> </w:t>
            </w:r>
            <w:r w:rsidRPr="00904682">
              <w:rPr>
                <w:lang w:val="lt-LT"/>
              </w:rPr>
              <w:t>ir</w:t>
            </w:r>
            <w:r w:rsidR="00904682">
              <w:rPr>
                <w:lang w:val="lt-LT"/>
              </w:rPr>
              <w:t xml:space="preserve"> </w:t>
            </w:r>
            <w:r w:rsidRPr="00904682">
              <w:rPr>
                <w:b/>
                <w:bCs/>
                <w:lang w:val="lt-LT"/>
              </w:rPr>
              <w:t>šildymo</w:t>
            </w:r>
            <w:r w:rsidR="00904682">
              <w:rPr>
                <w:b/>
                <w:bCs/>
                <w:lang w:val="lt-LT"/>
              </w:rPr>
              <w:t xml:space="preserve"> </w:t>
            </w:r>
            <w:r w:rsidRPr="00904682">
              <w:rPr>
                <w:lang w:val="lt-LT"/>
              </w:rPr>
              <w:t>sistemai atnaujinti vidutinė prašoma suma yra 43 tūkst. eurų, o subsidija tik</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punktui</w:t>
            </w:r>
            <w:r w:rsidR="003513E7">
              <w:rPr>
                <w:b/>
                <w:bCs/>
                <w:lang w:val="lt-LT"/>
              </w:rPr>
              <w:t xml:space="preserve"> </w:t>
            </w:r>
            <w:r w:rsidRPr="00904682">
              <w:rPr>
                <w:lang w:val="lt-LT"/>
              </w:rPr>
              <w:t>modernizuoti siekia 10,5 tūkst. eurų.</w:t>
            </w:r>
          </w:p>
          <w:p w14:paraId="5F5FCBAA" w14:textId="23DA00AB" w:rsidR="00FE023A" w:rsidRPr="00904682" w:rsidRDefault="006840CD" w:rsidP="00FE023A">
            <w:pPr>
              <w:ind w:right="1047"/>
              <w:rPr>
                <w:lang w:val="lt-LT"/>
              </w:rPr>
            </w:pPr>
            <w:r w:rsidRPr="00904682">
              <w:rPr>
                <w:lang w:val="lt-LT"/>
              </w:rPr>
              <w:br/>
              <w:t xml:space="preserve">Lietuvoje apie 2500 daugiabučių namų vis dar naudoja elevatorinius </w:t>
            </w:r>
            <w:r w:rsidR="00AD61D5" w:rsidRPr="00904682">
              <w:rPr>
                <w:lang w:val="lt-LT"/>
              </w:rPr>
              <w:t>(</w:t>
            </w:r>
            <w:r w:rsidRPr="00904682">
              <w:rPr>
                <w:lang w:val="lt-LT"/>
              </w:rPr>
              <w:t>neautomatizuotus)</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punktus</w:t>
            </w:r>
            <w:r w:rsidRPr="00904682">
              <w:rPr>
                <w:lang w:val="lt-LT"/>
              </w:rPr>
              <w:t>, daugiausia jų Vilniuje – 520, Kaune – 510, Panevėžyje – 503, Klaipėdoje – 361. 2019–2021 m. su valstybės finansine parama buvo atnaujinti tik 38</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punktai</w:t>
            </w:r>
            <w:r w:rsidR="003513E7">
              <w:rPr>
                <w:b/>
                <w:bCs/>
                <w:lang w:val="lt-LT"/>
              </w:rPr>
              <w:t xml:space="preserve"> </w:t>
            </w:r>
            <w:r w:rsidRPr="00904682">
              <w:rPr>
                <w:lang w:val="lt-LT"/>
              </w:rPr>
              <w:t>ir</w:t>
            </w:r>
            <w:r w:rsidR="003513E7">
              <w:rPr>
                <w:lang w:val="lt-LT"/>
              </w:rPr>
              <w:t xml:space="preserve"> </w:t>
            </w:r>
            <w:r w:rsidRPr="00904682">
              <w:rPr>
                <w:b/>
                <w:bCs/>
                <w:lang w:val="lt-LT"/>
              </w:rPr>
              <w:t>šildymo</w:t>
            </w:r>
            <w:r w:rsidR="003513E7">
              <w:rPr>
                <w:b/>
                <w:bCs/>
                <w:lang w:val="lt-LT"/>
              </w:rPr>
              <w:t xml:space="preserve"> </w:t>
            </w:r>
            <w:r w:rsidRPr="00904682">
              <w:rPr>
                <w:lang w:val="lt-LT"/>
              </w:rPr>
              <w:t>sistemos. Pagal tokį tempą visi punktai būtų atnaujinti per 62 metus.</w:t>
            </w:r>
          </w:p>
          <w:p w14:paraId="56A768EB" w14:textId="77777777" w:rsidR="00904682" w:rsidRDefault="00904682" w:rsidP="00FE023A">
            <w:pPr>
              <w:ind w:right="1047"/>
              <w:rPr>
                <w:lang w:val="lt-LT"/>
              </w:rPr>
            </w:pPr>
          </w:p>
          <w:p w14:paraId="57EE0BAC" w14:textId="090B970C" w:rsidR="00FE023A" w:rsidRPr="00904682" w:rsidRDefault="006840CD" w:rsidP="00FE023A">
            <w:pPr>
              <w:ind w:right="1047"/>
              <w:rPr>
                <w:lang w:val="lt-LT"/>
              </w:rPr>
            </w:pPr>
            <w:r w:rsidRPr="00904682">
              <w:rPr>
                <w:lang w:val="lt-LT"/>
              </w:rPr>
              <w:lastRenderedPageBreak/>
              <w:br/>
              <w:t>Siūlo renovuoti ir „naujesnius“ namus. Mažąją renovaciją iš mirties taško išjudino tai, kad šiemet nuo 30 proc. iki 80 proc. yra padidintas paramos intensyvumas. Pavyzdžiui, butų ir kitų patalpų savininkams gali būti kompensuoja 80 proc. renovacijos projekto vertė.</w:t>
            </w:r>
          </w:p>
          <w:p w14:paraId="017AA5FA" w14:textId="77777777" w:rsidR="00B26D42" w:rsidRDefault="00B26D42" w:rsidP="00FE023A">
            <w:pPr>
              <w:ind w:right="1047"/>
              <w:rPr>
                <w:lang w:val="lt-LT"/>
              </w:rPr>
            </w:pPr>
          </w:p>
          <w:p w14:paraId="58A15CD4" w14:textId="1E320F1E" w:rsidR="00463A4D" w:rsidRDefault="006840CD" w:rsidP="00FE023A">
            <w:pPr>
              <w:ind w:right="1047"/>
              <w:rPr>
                <w:lang w:val="lt-LT"/>
              </w:rPr>
            </w:pPr>
            <w:r w:rsidRPr="00904682">
              <w:rPr>
                <w:lang w:val="lt-LT"/>
              </w:rPr>
              <w:t>Vis dėlto, jeigu</w:t>
            </w:r>
            <w:r w:rsidR="00463A4D">
              <w:rPr>
                <w:lang w:val="lt-LT"/>
              </w:rPr>
              <w:t xml:space="preserve"> </w:t>
            </w:r>
            <w:r w:rsidRPr="00904682">
              <w:rPr>
                <w:b/>
                <w:bCs/>
                <w:lang w:val="lt-LT"/>
              </w:rPr>
              <w:t>šilumos</w:t>
            </w:r>
            <w:r w:rsidR="00463A4D">
              <w:rPr>
                <w:b/>
                <w:bCs/>
                <w:lang w:val="lt-LT"/>
              </w:rPr>
              <w:t xml:space="preserve"> </w:t>
            </w:r>
            <w:r w:rsidRPr="00904682">
              <w:rPr>
                <w:b/>
                <w:bCs/>
                <w:lang w:val="lt-LT"/>
              </w:rPr>
              <w:t>punktas</w:t>
            </w:r>
            <w:r w:rsidR="00463A4D">
              <w:rPr>
                <w:lang w:val="lt-LT"/>
              </w:rPr>
              <w:t xml:space="preserve"> </w:t>
            </w:r>
            <w:r w:rsidRPr="00904682">
              <w:rPr>
                <w:lang w:val="lt-LT"/>
              </w:rPr>
              <w:t>vis dar priklauso</w:t>
            </w:r>
            <w:r w:rsidR="00463A4D">
              <w:rPr>
                <w:lang w:val="lt-LT"/>
              </w:rPr>
              <w:t xml:space="preserve"> </w:t>
            </w:r>
            <w:r w:rsidRPr="00904682">
              <w:rPr>
                <w:b/>
                <w:bCs/>
                <w:lang w:val="lt-LT"/>
              </w:rPr>
              <w:t>šilumos</w:t>
            </w:r>
            <w:r w:rsidR="00463A4D">
              <w:rPr>
                <w:lang w:val="lt-LT"/>
              </w:rPr>
              <w:t xml:space="preserve"> </w:t>
            </w:r>
            <w:r w:rsidRPr="00904682">
              <w:rPr>
                <w:b/>
                <w:bCs/>
                <w:lang w:val="lt-LT"/>
              </w:rPr>
              <w:t>tiekėjui</w:t>
            </w:r>
            <w:r w:rsidRPr="00904682">
              <w:rPr>
                <w:lang w:val="lt-LT"/>
              </w:rPr>
              <w:t>, paramos intensyvumas siekia tik 45 procent</w:t>
            </w:r>
            <w:r w:rsidR="00463A4D">
              <w:rPr>
                <w:lang w:val="lt-LT"/>
              </w:rPr>
              <w:t>us</w:t>
            </w:r>
            <w:r w:rsidRPr="00904682">
              <w:rPr>
                <w:lang w:val="lt-LT"/>
              </w:rPr>
              <w:t>.</w:t>
            </w:r>
            <w:r w:rsidR="002D75F1" w:rsidRPr="00904682">
              <w:rPr>
                <w:lang w:val="lt-LT"/>
              </w:rPr>
              <w:t xml:space="preserve"> </w:t>
            </w:r>
            <w:r w:rsidRPr="00904682">
              <w:rPr>
                <w:lang w:val="lt-LT"/>
              </w:rPr>
              <w:t>Atitinkamai didelei įmonei siekia iki 45 proc., vidutinei įmonei – iki 55 proc., mažai arba labai mažai įmonei – iki 65 proc. mažosios renovacijos projekto vertės subsidija.</w:t>
            </w:r>
          </w:p>
          <w:p w14:paraId="75FFB6BE" w14:textId="28C8CC42" w:rsidR="00FE023A" w:rsidRPr="00904682" w:rsidRDefault="006840CD" w:rsidP="00FE023A">
            <w:pPr>
              <w:ind w:right="1047"/>
              <w:rPr>
                <w:lang w:val="lt-LT"/>
              </w:rPr>
            </w:pPr>
            <w:r w:rsidRPr="00904682">
              <w:rPr>
                <w:lang w:val="lt-LT"/>
              </w:rPr>
              <w:br/>
              <w:t xml:space="preserve">Šiuo metu mažosios renovacijos projektams finansinė parama skiriama tik tuose namuose, kurie pastatyti pagal galiojusius iki 1993 m. statybos techninius normatyvus. </w:t>
            </w:r>
            <w:r w:rsidRPr="00904682">
              <w:rPr>
                <w:b/>
                <w:bCs/>
                <w:lang w:val="lt-LT"/>
              </w:rPr>
              <w:t>Energetikos</w:t>
            </w:r>
            <w:r w:rsidR="00463A4D">
              <w:rPr>
                <w:lang w:val="lt-LT"/>
              </w:rPr>
              <w:t xml:space="preserve"> </w:t>
            </w:r>
            <w:r w:rsidRPr="00904682">
              <w:rPr>
                <w:b/>
                <w:bCs/>
                <w:lang w:val="lt-LT"/>
              </w:rPr>
              <w:t>ministerija</w:t>
            </w:r>
            <w:r w:rsidR="00463A4D">
              <w:rPr>
                <w:lang w:val="lt-LT"/>
              </w:rPr>
              <w:t xml:space="preserve"> </w:t>
            </w:r>
            <w:r w:rsidRPr="00904682">
              <w:rPr>
                <w:lang w:val="lt-LT"/>
              </w:rPr>
              <w:t>siūlo, kad paramą gautų ir vėliau pastatyti daugiabučiai. „Kitais metais sueis 30 metų ir tiems „naujiesiems“ daugiabučiams. Juose yra pasenę ir šilumos siurbliai, juose reikia atnaujinti ir</w:t>
            </w:r>
            <w:r w:rsidR="00463A4D">
              <w:rPr>
                <w:lang w:val="lt-LT"/>
              </w:rPr>
              <w:t xml:space="preserve"> </w:t>
            </w:r>
            <w:r w:rsidRPr="00904682">
              <w:rPr>
                <w:lang w:val="lt-LT"/>
              </w:rPr>
              <w:t>šilumos</w:t>
            </w:r>
            <w:r w:rsidR="00463A4D">
              <w:rPr>
                <w:lang w:val="lt-LT"/>
              </w:rPr>
              <w:t xml:space="preserve"> </w:t>
            </w:r>
            <w:r w:rsidRPr="00904682">
              <w:rPr>
                <w:lang w:val="lt-LT"/>
              </w:rPr>
              <w:t>punktus</w:t>
            </w:r>
            <w:r w:rsidR="00463A4D">
              <w:rPr>
                <w:lang w:val="lt-LT"/>
              </w:rPr>
              <w:t xml:space="preserve"> </w:t>
            </w:r>
            <w:r w:rsidRPr="00904682">
              <w:rPr>
                <w:lang w:val="lt-LT"/>
              </w:rPr>
              <w:t>– ne visi jie turi automatinę valdymo sistemą, ne visur įdiegti skaitikliai, termostatiniai reguliatoriai, – visai šiai įrangai senesniuose namuose skiriama parama“, – sakė I. Žilėnienė.</w:t>
            </w:r>
          </w:p>
          <w:p w14:paraId="2CC01D12" w14:textId="77A66F75" w:rsidR="00FE023A" w:rsidRPr="00904682" w:rsidRDefault="006840CD" w:rsidP="00FE023A">
            <w:pPr>
              <w:ind w:right="1047"/>
              <w:rPr>
                <w:lang w:val="lt-LT"/>
              </w:rPr>
            </w:pPr>
            <w:r w:rsidRPr="00904682">
              <w:rPr>
                <w:lang w:val="lt-LT"/>
              </w:rPr>
              <w:br/>
              <w:t>Ministerija taip pat siūlo, kad paramą galėtų gauti ir visus mažosios renovacijos darbus atlikti</w:t>
            </w:r>
            <w:r w:rsidR="00463A4D">
              <w:rPr>
                <w:lang w:val="lt-LT"/>
              </w:rPr>
              <w:t xml:space="preserve">  </w:t>
            </w:r>
            <w:r w:rsidRPr="00904682">
              <w:rPr>
                <w:b/>
                <w:bCs/>
                <w:lang w:val="lt-LT"/>
              </w:rPr>
              <w:t>šilumos</w:t>
            </w:r>
            <w:r w:rsidR="00463A4D">
              <w:rPr>
                <w:b/>
                <w:bCs/>
                <w:lang w:val="lt-LT"/>
              </w:rPr>
              <w:t xml:space="preserve"> </w:t>
            </w:r>
            <w:r w:rsidRPr="00904682">
              <w:rPr>
                <w:b/>
                <w:bCs/>
                <w:lang w:val="lt-LT"/>
              </w:rPr>
              <w:t>tiekėjai</w:t>
            </w:r>
            <w:r w:rsidR="00463A4D">
              <w:rPr>
                <w:b/>
                <w:bCs/>
                <w:lang w:val="lt-LT"/>
              </w:rPr>
              <w:t xml:space="preserve"> </w:t>
            </w:r>
            <w:r w:rsidRPr="00904682">
              <w:rPr>
                <w:lang w:val="lt-LT"/>
              </w:rPr>
              <w:t>ir tuose namuose, kuriuose</w:t>
            </w:r>
            <w:r w:rsidR="00463A4D">
              <w:rPr>
                <w:lang w:val="lt-LT"/>
              </w:rPr>
              <w:t xml:space="preserve"> </w:t>
            </w:r>
            <w:r w:rsidRPr="00904682">
              <w:rPr>
                <w:lang w:val="lt-LT"/>
              </w:rPr>
              <w:t>šilumos</w:t>
            </w:r>
            <w:r w:rsidR="00463A4D">
              <w:rPr>
                <w:lang w:val="lt-LT"/>
              </w:rPr>
              <w:t xml:space="preserve"> </w:t>
            </w:r>
            <w:r w:rsidRPr="00904682">
              <w:rPr>
                <w:lang w:val="lt-LT"/>
              </w:rPr>
              <w:t>punktai</w:t>
            </w:r>
            <w:r w:rsidR="00463A4D">
              <w:rPr>
                <w:lang w:val="lt-LT"/>
              </w:rPr>
              <w:t xml:space="preserve"> </w:t>
            </w:r>
            <w:r w:rsidRPr="00904682">
              <w:rPr>
                <w:lang w:val="lt-LT"/>
              </w:rPr>
              <w:t>nuosavybės teise priklauso gyventojams. Tai išjudintų renovaciją tuose daugiabučiuose, kuriuose gyvenantiems butų savininkams trūksta pasitikėjimo ir aktyvumo.</w:t>
            </w:r>
          </w:p>
          <w:p w14:paraId="7A4F4AFE" w14:textId="61280FE8" w:rsidR="002D75F1" w:rsidRPr="00904682" w:rsidRDefault="002D75F1" w:rsidP="00FE023A">
            <w:pPr>
              <w:ind w:right="787"/>
              <w:rPr>
                <w:lang w:val="lt-LT"/>
              </w:rPr>
            </w:pPr>
          </w:p>
          <w:p w14:paraId="7D5BC4E6" w14:textId="787EF950" w:rsidR="00F17873" w:rsidRPr="00904682" w:rsidRDefault="00F17873" w:rsidP="00FE023A">
            <w:pPr>
              <w:rPr>
                <w:lang w:val="lt-LT"/>
              </w:rPr>
            </w:pPr>
            <w:r w:rsidRPr="00904682">
              <w:rPr>
                <w:noProof/>
                <w:lang w:val="lt-LT"/>
              </w:rPr>
              <w:drawing>
                <wp:inline distT="0" distB="0" distL="0" distR="0" wp14:anchorId="3A2F7184" wp14:editId="00C23E52">
                  <wp:extent cx="6583501" cy="380365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7559" cy="3811772"/>
                          </a:xfrm>
                          <a:prstGeom prst="rect">
                            <a:avLst/>
                          </a:prstGeom>
                        </pic:spPr>
                      </pic:pic>
                    </a:graphicData>
                  </a:graphic>
                </wp:inline>
              </w:drawing>
            </w:r>
          </w:p>
          <w:p w14:paraId="58598ACA" w14:textId="0E5CFCA5" w:rsidR="002D75F1" w:rsidRPr="00904682" w:rsidRDefault="00F17873" w:rsidP="00FE023A">
            <w:pPr>
              <w:rPr>
                <w:i/>
                <w:iCs/>
                <w:sz w:val="32"/>
                <w:szCs w:val="28"/>
                <w:lang w:val="lt-LT"/>
              </w:rPr>
            </w:pPr>
            <w:r w:rsidRPr="00904682">
              <w:rPr>
                <w:i/>
                <w:iCs/>
                <w:sz w:val="32"/>
                <w:szCs w:val="28"/>
                <w:lang w:val="lt-LT"/>
              </w:rPr>
              <w:t>LŠTA pastabos:</w:t>
            </w:r>
          </w:p>
          <w:p w14:paraId="2055081B" w14:textId="7924B631" w:rsidR="00F17873" w:rsidRPr="00904682" w:rsidRDefault="00F17873" w:rsidP="00FE023A">
            <w:pPr>
              <w:rPr>
                <w:lang w:val="lt-LT"/>
              </w:rPr>
            </w:pPr>
          </w:p>
          <w:p w14:paraId="72F55F71" w14:textId="721B131D" w:rsidR="0008798C" w:rsidRPr="00904682" w:rsidRDefault="002F3EE9" w:rsidP="00FE023A">
            <w:pPr>
              <w:pStyle w:val="ListParagraph"/>
              <w:numPr>
                <w:ilvl w:val="0"/>
                <w:numId w:val="1"/>
              </w:numPr>
              <w:ind w:right="1047"/>
              <w:rPr>
                <w:lang w:val="lt-LT"/>
              </w:rPr>
            </w:pPr>
            <w:r w:rsidRPr="00904682">
              <w:rPr>
                <w:lang w:val="lt-LT"/>
              </w:rPr>
              <w:t xml:space="preserve">Pastatų administratoriai nėra </w:t>
            </w:r>
            <w:r w:rsidR="0008798C" w:rsidRPr="00904682">
              <w:rPr>
                <w:lang w:val="lt-LT"/>
              </w:rPr>
              <w:t xml:space="preserve">ekonomiškai </w:t>
            </w:r>
            <w:r w:rsidRPr="00904682">
              <w:rPr>
                <w:lang w:val="lt-LT"/>
              </w:rPr>
              <w:t>suinteresuoti</w:t>
            </w:r>
            <w:r w:rsidR="0008798C" w:rsidRPr="00904682">
              <w:rPr>
                <w:lang w:val="lt-LT"/>
              </w:rPr>
              <w:t xml:space="preserve"> organizuoti mažąją renovaciją, nors tik šiuo atveju galima gauti 80 % išlaidų kompensaciją. Reikia spręsti veiklos administravimo išlaidų apmokėjimo problemą. </w:t>
            </w:r>
            <w:r w:rsidR="0008798C" w:rsidRPr="00904682">
              <w:rPr>
                <w:i/>
                <w:iCs/>
                <w:lang w:val="lt-LT"/>
              </w:rPr>
              <w:t>APVA ieško sprendimų</w:t>
            </w:r>
            <w:r w:rsidR="0008798C" w:rsidRPr="00904682">
              <w:rPr>
                <w:lang w:val="lt-LT"/>
              </w:rPr>
              <w:t>.</w:t>
            </w:r>
          </w:p>
          <w:p w14:paraId="7E0ED7E8" w14:textId="6F0CD4EB" w:rsidR="0008798C" w:rsidRPr="00904682" w:rsidRDefault="0008798C" w:rsidP="00FE023A">
            <w:pPr>
              <w:pStyle w:val="ListParagraph"/>
              <w:numPr>
                <w:ilvl w:val="0"/>
                <w:numId w:val="1"/>
              </w:numPr>
              <w:ind w:right="1047"/>
              <w:rPr>
                <w:lang w:val="lt-LT"/>
              </w:rPr>
            </w:pPr>
            <w:r w:rsidRPr="00904682">
              <w:rPr>
                <w:lang w:val="lt-LT"/>
              </w:rPr>
              <w:t xml:space="preserve">Renovacijos vykdytojai turi skolintis, investuoti ir tikėtis vėliau kompensacijos. </w:t>
            </w:r>
            <w:r w:rsidRPr="00904682">
              <w:rPr>
                <w:i/>
                <w:iCs/>
                <w:lang w:val="lt-LT"/>
              </w:rPr>
              <w:t xml:space="preserve">APVA teigia, kad galima </w:t>
            </w:r>
            <w:r w:rsidRPr="00904682">
              <w:rPr>
                <w:i/>
                <w:iCs/>
                <w:u w:val="single"/>
                <w:lang w:val="lt-LT"/>
              </w:rPr>
              <w:t>gauti kompensaciją už atskirus renovacijos etapus</w:t>
            </w:r>
            <w:r w:rsidRPr="00904682">
              <w:rPr>
                <w:i/>
                <w:iCs/>
                <w:lang w:val="lt-LT"/>
              </w:rPr>
              <w:t>, o ne tik pabaigus visą projektą</w:t>
            </w:r>
            <w:r w:rsidRPr="00904682">
              <w:rPr>
                <w:lang w:val="lt-LT"/>
              </w:rPr>
              <w:t xml:space="preserve">.  </w:t>
            </w:r>
          </w:p>
          <w:p w14:paraId="17A3EEC4" w14:textId="39D35AE0" w:rsidR="0008798C" w:rsidRPr="00904682" w:rsidRDefault="0008798C" w:rsidP="00FE023A">
            <w:pPr>
              <w:pStyle w:val="ListParagraph"/>
              <w:numPr>
                <w:ilvl w:val="0"/>
                <w:numId w:val="1"/>
              </w:numPr>
              <w:ind w:right="1047"/>
              <w:rPr>
                <w:lang w:val="lt-LT"/>
              </w:rPr>
            </w:pPr>
            <w:r w:rsidRPr="00904682">
              <w:rPr>
                <w:lang w:val="lt-LT"/>
              </w:rPr>
              <w:t xml:space="preserve">Ne visuose pastatuose būtinas balansavimas, nes patalpos šildomos tolygiai, siūloma atsisakyti šio minimalaus reikalavimo kai kuriuose pastatuose, kur nėra poreikio ir juose </w:t>
            </w:r>
            <w:r w:rsidRPr="00904682">
              <w:rPr>
                <w:u w:val="single"/>
                <w:lang w:val="lt-LT"/>
              </w:rPr>
              <w:t>būtinai modernizuoti tik šilumos punktą</w:t>
            </w:r>
            <w:r w:rsidRPr="00904682">
              <w:rPr>
                <w:lang w:val="lt-LT"/>
              </w:rPr>
              <w:t>.</w:t>
            </w:r>
          </w:p>
          <w:p w14:paraId="53E16754" w14:textId="6B4EBF1A" w:rsidR="002D75F1" w:rsidRPr="00904682" w:rsidRDefault="0008798C" w:rsidP="00FE023A">
            <w:pPr>
              <w:pStyle w:val="ListParagraph"/>
              <w:numPr>
                <w:ilvl w:val="0"/>
                <w:numId w:val="1"/>
              </w:numPr>
              <w:ind w:right="1047"/>
              <w:rPr>
                <w:lang w:val="lt-LT"/>
              </w:rPr>
            </w:pPr>
            <w:r w:rsidRPr="00904682">
              <w:rPr>
                <w:lang w:val="lt-LT"/>
              </w:rPr>
              <w:lastRenderedPageBreak/>
              <w:t xml:space="preserve">Privalomųjų reikalavimų įgyvendinimas </w:t>
            </w:r>
            <w:r w:rsidR="002E3330" w:rsidRPr="00904682">
              <w:rPr>
                <w:lang w:val="lt-LT"/>
              </w:rPr>
              <w:t xml:space="preserve">daugiabučiuose </w:t>
            </w:r>
            <w:r w:rsidRPr="00904682">
              <w:rPr>
                <w:lang w:val="lt-LT"/>
              </w:rPr>
              <w:t xml:space="preserve">be </w:t>
            </w:r>
            <w:r w:rsidR="002E3330" w:rsidRPr="00904682">
              <w:rPr>
                <w:lang w:val="lt-LT"/>
              </w:rPr>
              <w:t>gyventojų sutikimo (balsavimo) sunkiai t</w:t>
            </w:r>
            <w:r w:rsidRPr="00904682">
              <w:rPr>
                <w:lang w:val="lt-LT"/>
              </w:rPr>
              <w:t>i</w:t>
            </w:r>
            <w:r w:rsidR="002E3330" w:rsidRPr="00904682">
              <w:rPr>
                <w:lang w:val="lt-LT"/>
              </w:rPr>
              <w:t>kėtinas.</w:t>
            </w:r>
          </w:p>
          <w:p w14:paraId="23CB61F0" w14:textId="77777777" w:rsidR="00B26D42" w:rsidRDefault="006840CD" w:rsidP="00FE023A">
            <w:pPr>
              <w:ind w:right="1047"/>
              <w:rPr>
                <w:lang w:val="lt-LT"/>
              </w:rPr>
            </w:pPr>
            <w:r w:rsidRPr="00904682">
              <w:rPr>
                <w:lang w:val="lt-LT"/>
              </w:rPr>
              <w:br/>
            </w:r>
            <w:r w:rsidRPr="00904682">
              <w:rPr>
                <w:i/>
                <w:iCs/>
                <w:sz w:val="32"/>
                <w:szCs w:val="28"/>
                <w:lang w:val="lt-LT"/>
              </w:rPr>
              <w:t>Nevykdo patvirtintos strategijos</w:t>
            </w:r>
            <w:r w:rsidR="005B5E74" w:rsidRPr="00904682">
              <w:rPr>
                <w:i/>
                <w:iCs/>
                <w:sz w:val="32"/>
                <w:szCs w:val="28"/>
                <w:lang w:val="lt-LT"/>
              </w:rPr>
              <w:t xml:space="preserve"> ir APVA pasiūlymai dėl pastatų renovacijos</w:t>
            </w:r>
            <w:r w:rsidRPr="00904682">
              <w:rPr>
                <w:i/>
                <w:iCs/>
                <w:sz w:val="32"/>
                <w:szCs w:val="28"/>
                <w:lang w:val="lt-LT"/>
              </w:rPr>
              <w:br/>
            </w:r>
            <w:r w:rsidRPr="00904682">
              <w:rPr>
                <w:lang w:val="lt-LT"/>
              </w:rPr>
              <w:br/>
              <w:t>2021 m. Vyriausybės patvirtintoje Lietuvos ilgalaikėje </w:t>
            </w:r>
            <w:r w:rsidRPr="00904682">
              <w:rPr>
                <w:b/>
                <w:bCs/>
                <w:lang w:val="lt-LT"/>
              </w:rPr>
              <w:t>pastatų</w:t>
            </w:r>
            <w:r w:rsidRPr="00904682">
              <w:rPr>
                <w:lang w:val="lt-LT"/>
              </w:rPr>
              <w:t> </w:t>
            </w:r>
            <w:r w:rsidRPr="00904682">
              <w:rPr>
                <w:b/>
                <w:bCs/>
                <w:lang w:val="lt-LT"/>
              </w:rPr>
              <w:t>renovacijos</w:t>
            </w:r>
            <w:r w:rsidRPr="00904682">
              <w:rPr>
                <w:lang w:val="lt-LT"/>
              </w:rPr>
              <w:t xml:space="preserve"> strategijoje </w:t>
            </w:r>
            <w:r w:rsidRPr="00904682">
              <w:rPr>
                <w:u w:val="single"/>
                <w:lang w:val="lt-LT"/>
              </w:rPr>
              <w:t>numatyta kasmet modernizuoti po 1 tūkst. daugiabučių namų</w:t>
            </w:r>
            <w:r w:rsidRPr="00904682">
              <w:rPr>
                <w:lang w:val="lt-LT"/>
              </w:rPr>
              <w:t>.</w:t>
            </w:r>
            <w:r w:rsidR="002D75F1" w:rsidRPr="00904682">
              <w:rPr>
                <w:lang w:val="lt-LT"/>
              </w:rPr>
              <w:t xml:space="preserve"> </w:t>
            </w:r>
            <w:r w:rsidRPr="00904682">
              <w:rPr>
                <w:lang w:val="lt-LT"/>
              </w:rPr>
              <w:t>Tačiau šiemet iš viso planuojama įgyvendinti tik apie 400 daugiabučių renovavimo projektų. Iš jų 316 jau baigti. Palyginimui, 2021 m. šiuo metu buvo baigti 248 daugiabučių renovavimo projektai.</w:t>
            </w:r>
            <w:r w:rsidR="002D75F1" w:rsidRPr="00904682">
              <w:rPr>
                <w:lang w:val="lt-LT"/>
              </w:rPr>
              <w:t xml:space="preserve"> </w:t>
            </w:r>
            <w:r w:rsidRPr="00904682">
              <w:rPr>
                <w:lang w:val="lt-LT"/>
              </w:rPr>
              <w:t>Strategijoje kartu numatyta iki 2050 m. transformuoti esamą pastatų fondą, kad jis būtų efektyviai vartojantis energiją ir nepriklausomas nuo iškastinio kuro.</w:t>
            </w:r>
          </w:p>
          <w:p w14:paraId="46F88810" w14:textId="4C78E916" w:rsidR="00FE023A" w:rsidRPr="00904682" w:rsidRDefault="006840CD" w:rsidP="00FE023A">
            <w:pPr>
              <w:ind w:right="1047"/>
              <w:rPr>
                <w:lang w:val="lt-LT"/>
              </w:rPr>
            </w:pPr>
            <w:r w:rsidRPr="00904682">
              <w:rPr>
                <w:lang w:val="lt-LT"/>
              </w:rPr>
              <w:br/>
            </w:r>
            <w:r w:rsidRPr="00B26D42">
              <w:rPr>
                <w:i/>
                <w:iCs/>
                <w:sz w:val="32"/>
                <w:szCs w:val="32"/>
                <w:lang w:val="lt-LT"/>
              </w:rPr>
              <w:t>Rangovus turi trečdalis projektų</w:t>
            </w:r>
          </w:p>
          <w:p w14:paraId="581F5D21" w14:textId="77777777" w:rsidR="00B26D42" w:rsidRDefault="006840CD" w:rsidP="00FE023A">
            <w:pPr>
              <w:ind w:right="1047"/>
              <w:rPr>
                <w:lang w:val="lt-LT"/>
              </w:rPr>
            </w:pPr>
            <w:r w:rsidRPr="00904682">
              <w:rPr>
                <w:lang w:val="lt-LT"/>
              </w:rPr>
              <w:br/>
              <w:t>Dėl augančių energijos ir statybų kainų daugiabučių projektams šiuo metu sunku rasti statybos įmones, kurios sutiktų atlikti renovacijos darbus.</w:t>
            </w:r>
            <w:r w:rsidR="002D75F1" w:rsidRPr="00904682">
              <w:rPr>
                <w:lang w:val="lt-LT"/>
              </w:rPr>
              <w:t xml:space="preserve"> </w:t>
            </w:r>
            <w:r w:rsidRPr="00904682">
              <w:rPr>
                <w:lang w:val="lt-LT"/>
              </w:rPr>
              <w:t>APVA duomenimis, šiuo metu Lietuvoje yra įgyvendinami 1577 daugiabučių renovacijos projektai. Tačiau iš jų tik trečdalis, t. y. 559 projektų pasirašę rangos darbų sutartis ir atlieka renovacijos darbus. Dalis jų bus baigti dar šiemet, kiti – kitąmet.</w:t>
            </w:r>
            <w:r w:rsidR="002D75F1" w:rsidRPr="00904682">
              <w:rPr>
                <w:lang w:val="lt-LT"/>
              </w:rPr>
              <w:t xml:space="preserve"> </w:t>
            </w:r>
            <w:r w:rsidRPr="00904682">
              <w:rPr>
                <w:lang w:val="lt-LT"/>
              </w:rPr>
              <w:t>Planuojama, kad kitąmet galėtų būti baigti dar 292 projektai, kuriems jau yra išduoti statybos leidimai ir šiuo metu yra perkami rangos darbai.</w:t>
            </w:r>
            <w:r w:rsidR="002D75F1" w:rsidRPr="00904682">
              <w:rPr>
                <w:lang w:val="lt-LT"/>
              </w:rPr>
              <w:t xml:space="preserve"> </w:t>
            </w:r>
            <w:r w:rsidRPr="00904682">
              <w:rPr>
                <w:lang w:val="lt-LT"/>
              </w:rPr>
              <w:t>Parengimo stadijoje šiuo metu 120 projektų: jie vertinami ekspertų arba jiems ketinama gauti statybos leidimus.</w:t>
            </w:r>
            <w:r w:rsidR="002D75F1" w:rsidRPr="00904682">
              <w:rPr>
                <w:lang w:val="lt-LT"/>
              </w:rPr>
              <w:t xml:space="preserve"> </w:t>
            </w:r>
            <w:r w:rsidRPr="00904682">
              <w:rPr>
                <w:lang w:val="lt-LT"/>
              </w:rPr>
              <w:t>Dar 606 projektai, kurie šių metų pradžioje pasirašė valstybės paramos sutartis, yra pradinėje įgyvendinimo stadijoje – vykdomos techninių projektų pirkimo procedūros.</w:t>
            </w:r>
          </w:p>
          <w:p w14:paraId="2AF6CE7E" w14:textId="7CDACF45" w:rsidR="00F17873" w:rsidRPr="00904682" w:rsidRDefault="006840CD" w:rsidP="00FE023A">
            <w:pPr>
              <w:ind w:right="1047"/>
              <w:rPr>
                <w:lang w:val="lt-LT"/>
              </w:rPr>
            </w:pPr>
            <w:r w:rsidRPr="00904682">
              <w:rPr>
                <w:lang w:val="lt-LT"/>
              </w:rPr>
              <w:br/>
              <w:t>Daugiausia renovacijos projektų (58,7 proc.) yra įgyvendinusi Birštono savivaldybė, antroje vietoje (45,5 proc.) Panevėžio miesto savivaldybė, trečioje (36,6 proc.) Ignalinos r. savivaldybė.</w:t>
            </w:r>
            <w:r w:rsidR="002D75F1" w:rsidRPr="00904682">
              <w:rPr>
                <w:lang w:val="lt-LT"/>
              </w:rPr>
              <w:t xml:space="preserve"> </w:t>
            </w:r>
            <w:r w:rsidRPr="00904682">
              <w:rPr>
                <w:lang w:val="lt-LT"/>
              </w:rPr>
              <w:t>Mažiausiai (10 proc. ir mažiau) projektų įgyvendino Varėnos, Zarasų ir Anykščių r. savivaldybės.</w:t>
            </w:r>
          </w:p>
          <w:p w14:paraId="4BA4CFBD" w14:textId="77777777" w:rsidR="00F17873" w:rsidRPr="00904682" w:rsidRDefault="00F17873" w:rsidP="00FE023A">
            <w:pPr>
              <w:rPr>
                <w:lang w:val="lt-LT"/>
              </w:rPr>
            </w:pPr>
          </w:p>
          <w:p w14:paraId="7EE11EC1" w14:textId="4FD0307A" w:rsidR="00F17873" w:rsidRPr="00904682" w:rsidRDefault="00F17873" w:rsidP="00FE023A">
            <w:pPr>
              <w:rPr>
                <w:lang w:val="lt-LT"/>
              </w:rPr>
            </w:pPr>
            <w:r w:rsidRPr="00904682">
              <w:rPr>
                <w:noProof/>
                <w:lang w:val="lt-LT"/>
              </w:rPr>
              <w:drawing>
                <wp:inline distT="0" distB="0" distL="0" distR="0" wp14:anchorId="08D97DE0" wp14:editId="5E006283">
                  <wp:extent cx="6153150" cy="44135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5722" cy="4436879"/>
                          </a:xfrm>
                          <a:prstGeom prst="rect">
                            <a:avLst/>
                          </a:prstGeom>
                        </pic:spPr>
                      </pic:pic>
                    </a:graphicData>
                  </a:graphic>
                </wp:inline>
              </w:drawing>
            </w:r>
          </w:p>
          <w:p w14:paraId="0D8767F3" w14:textId="236BEFF4" w:rsidR="006840CD" w:rsidRPr="00904682" w:rsidRDefault="006840CD" w:rsidP="00FE023A">
            <w:pPr>
              <w:rPr>
                <w:lang w:val="lt-LT"/>
              </w:rPr>
            </w:pPr>
            <w:r w:rsidRPr="00904682">
              <w:rPr>
                <w:lang w:val="lt-LT"/>
              </w:rPr>
              <w:lastRenderedPageBreak/>
              <w:br/>
            </w:r>
            <w:r w:rsidRPr="00904682">
              <w:rPr>
                <w:lang w:val="lt-LT"/>
              </w:rPr>
              <w:br/>
            </w:r>
          </w:p>
        </w:tc>
        <w:tc>
          <w:tcPr>
            <w:tcW w:w="2388" w:type="dxa"/>
            <w:vAlign w:val="center"/>
            <w:hideMark/>
          </w:tcPr>
          <w:p w14:paraId="1EAB9FFC" w14:textId="77777777" w:rsidR="006840CD" w:rsidRPr="00904682" w:rsidRDefault="006840CD" w:rsidP="00FE023A">
            <w:pPr>
              <w:rPr>
                <w:lang w:val="lt-LT"/>
              </w:rPr>
            </w:pPr>
          </w:p>
        </w:tc>
      </w:tr>
      <w:tr w:rsidR="002D75F1" w:rsidRPr="00904682" w14:paraId="45C967A7" w14:textId="77777777" w:rsidTr="00FE023A">
        <w:trPr>
          <w:tblCellSpacing w:w="0" w:type="dxa"/>
        </w:trPr>
        <w:tc>
          <w:tcPr>
            <w:tcW w:w="13200" w:type="dxa"/>
            <w:gridSpan w:val="2"/>
            <w:vAlign w:val="center"/>
            <w:hideMark/>
          </w:tcPr>
          <w:p w14:paraId="64BCA383" w14:textId="77777777" w:rsidR="006840CD" w:rsidRPr="00904682" w:rsidRDefault="006840CD" w:rsidP="002D75F1">
            <w:pPr>
              <w:jc w:val="left"/>
              <w:rPr>
                <w:lang w:val="lt-LT"/>
              </w:rPr>
            </w:pPr>
          </w:p>
        </w:tc>
        <w:tc>
          <w:tcPr>
            <w:tcW w:w="0" w:type="auto"/>
            <w:vAlign w:val="center"/>
            <w:hideMark/>
          </w:tcPr>
          <w:p w14:paraId="33D9CE3A" w14:textId="77777777" w:rsidR="006840CD" w:rsidRPr="00904682" w:rsidRDefault="006840CD" w:rsidP="002D75F1">
            <w:pPr>
              <w:jc w:val="left"/>
              <w:rPr>
                <w:lang w:val="lt-LT"/>
              </w:rPr>
            </w:pPr>
          </w:p>
        </w:tc>
      </w:tr>
    </w:tbl>
    <w:p w14:paraId="069CBD9E" w14:textId="77777777" w:rsidR="006840CD" w:rsidRPr="00904682" w:rsidRDefault="006840CD" w:rsidP="00AD61D5">
      <w:pPr>
        <w:jc w:val="left"/>
        <w:rPr>
          <w:lang w:val="lt-LT"/>
        </w:rPr>
      </w:pPr>
    </w:p>
    <w:sectPr w:rsidR="006840CD" w:rsidRPr="00904682" w:rsidSect="00AD61D5">
      <w:pgSz w:w="12240" w:h="15840"/>
      <w:pgMar w:top="567"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42342"/>
    <w:multiLevelType w:val="hybridMultilevel"/>
    <w:tmpl w:val="CA84CC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71492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CD"/>
    <w:rsid w:val="0008798C"/>
    <w:rsid w:val="002D75F1"/>
    <w:rsid w:val="002E3330"/>
    <w:rsid w:val="002F3EE9"/>
    <w:rsid w:val="003513E7"/>
    <w:rsid w:val="003B6207"/>
    <w:rsid w:val="003C4984"/>
    <w:rsid w:val="0040797A"/>
    <w:rsid w:val="00463A4D"/>
    <w:rsid w:val="005B5E74"/>
    <w:rsid w:val="0064052E"/>
    <w:rsid w:val="006840CD"/>
    <w:rsid w:val="006E730D"/>
    <w:rsid w:val="00904682"/>
    <w:rsid w:val="00A13B00"/>
    <w:rsid w:val="00A92CC1"/>
    <w:rsid w:val="00AD61D5"/>
    <w:rsid w:val="00B26D42"/>
    <w:rsid w:val="00E159D8"/>
    <w:rsid w:val="00F17873"/>
    <w:rsid w:val="00FE02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6FFF0"/>
  <w15:chartTrackingRefBased/>
  <w15:docId w15:val="{F5A8E26C-A321-4BEB-BB3B-FBCF069F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7A"/>
    <w:pPr>
      <w:spacing w:after="0" w:line="240" w:lineRule="auto"/>
      <w:jc w:val="both"/>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40CD"/>
    <w:rPr>
      <w:color w:val="0563C1" w:themeColor="hyperlink"/>
      <w:u w:val="single"/>
    </w:rPr>
  </w:style>
  <w:style w:type="character" w:styleId="UnresolvedMention">
    <w:name w:val="Unresolved Mention"/>
    <w:basedOn w:val="DefaultParagraphFont"/>
    <w:uiPriority w:val="99"/>
    <w:semiHidden/>
    <w:unhideWhenUsed/>
    <w:rsid w:val="006840CD"/>
    <w:rPr>
      <w:color w:val="605E5C"/>
      <w:shd w:val="clear" w:color="auto" w:fill="E1DFDD"/>
    </w:rPr>
  </w:style>
  <w:style w:type="paragraph" w:styleId="ListParagraph">
    <w:name w:val="List Paragraph"/>
    <w:basedOn w:val="Normal"/>
    <w:uiPriority w:val="34"/>
    <w:qFormat/>
    <w:rsid w:val="00F178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106206">
      <w:bodyDiv w:val="1"/>
      <w:marLeft w:val="0"/>
      <w:marRight w:val="0"/>
      <w:marTop w:val="0"/>
      <w:marBottom w:val="0"/>
      <w:divBdr>
        <w:top w:val="none" w:sz="0" w:space="0" w:color="auto"/>
        <w:left w:val="none" w:sz="0" w:space="0" w:color="auto"/>
        <w:bottom w:val="none" w:sz="0" w:space="0" w:color="auto"/>
        <w:right w:val="none" w:sz="0" w:space="0" w:color="auto"/>
      </w:divBdr>
      <w:divsChild>
        <w:div w:id="1198280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4643</Words>
  <Characters>2648</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Valdas Lukosevicius</dc:creator>
  <cp:keywords/>
  <dc:description/>
  <cp:lastModifiedBy>Lietuvos šilumos tiekėjų asociacija</cp:lastModifiedBy>
  <cp:revision>6</cp:revision>
  <dcterms:created xsi:type="dcterms:W3CDTF">2022-11-10T11:28:00Z</dcterms:created>
  <dcterms:modified xsi:type="dcterms:W3CDTF">2022-11-10T12:04:00Z</dcterms:modified>
</cp:coreProperties>
</file>