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862A17" w14:paraId="1D279693" w14:textId="77777777" w:rsidTr="00AF7D96">
        <w:tc>
          <w:tcPr>
            <w:tcW w:w="4395" w:type="dxa"/>
          </w:tcPr>
          <w:p w14:paraId="2CC85455" w14:textId="77777777" w:rsidR="00A5378F" w:rsidRPr="00D200FB" w:rsidRDefault="00A5378F" w:rsidP="00AF7D9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862A17"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26CA98FF" w:rsidR="00A5378F" w:rsidRPr="00862A17" w:rsidRDefault="00A5378F" w:rsidP="00AF7D96">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r w:rsidR="00DF79F0">
              <w:rPr>
                <w:rFonts w:ascii="Gotham Book" w:hAnsi="Gotham Book" w:cs="Gotham Pro Regular"/>
                <w:color w:val="585858"/>
                <w:sz w:val="16"/>
                <w:szCs w:val="16"/>
              </w:rPr>
              <w:t>0</w:t>
            </w:r>
          </w:p>
          <w:p w14:paraId="7AAA664F"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5AEBB9D6" w14:textId="1E430723" w:rsidR="00A5378F"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204520E2" w14:textId="77777777" w:rsidR="00A5378F" w:rsidRPr="00862A17" w:rsidRDefault="00A5378F" w:rsidP="00AF7D96">
            <w:pPr>
              <w:pStyle w:val="Footer"/>
              <w:spacing w:line="276" w:lineRule="auto"/>
              <w:rPr>
                <w:rFonts w:ascii="Gotham Book" w:hAnsi="Gotham Book" w:cs="Arial"/>
                <w:color w:val="404040" w:themeColor="text1" w:themeTint="BF"/>
                <w:sz w:val="13"/>
                <w:szCs w:val="13"/>
              </w:rPr>
            </w:pPr>
            <w:proofErr w:type="spellStart"/>
            <w:r w:rsidRPr="00862A17">
              <w:rPr>
                <w:rFonts w:ascii="Gotham Book" w:hAnsi="Gotham Book" w:cs="Gotham Pro Regular"/>
                <w:color w:val="585858"/>
                <w:sz w:val="16"/>
                <w:szCs w:val="16"/>
              </w:rPr>
              <w:t>info@lsta.lt</w:t>
            </w:r>
            <w:proofErr w:type="spellEnd"/>
            <w:r w:rsidRPr="00862A17">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266DCA6D"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5CFB875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388338D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D200FB" w14:paraId="2F307AFA" w14:textId="77777777" w:rsidTr="00AF7D96">
        <w:trPr>
          <w:cantSplit/>
        </w:trPr>
        <w:tc>
          <w:tcPr>
            <w:tcW w:w="5537" w:type="dxa"/>
            <w:vMerge w:val="restart"/>
          </w:tcPr>
          <w:p w14:paraId="55100220" w14:textId="1D373AA1" w:rsidR="0092382C" w:rsidRDefault="001D7952" w:rsidP="00CD4C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Lietuvos Respublikos energetikos ministerijai</w:t>
            </w:r>
          </w:p>
          <w:p w14:paraId="12C8476B" w14:textId="6FDD1743" w:rsidR="00A5378F" w:rsidRPr="00D200FB" w:rsidRDefault="00A5378F" w:rsidP="00CD4C2E">
            <w:pPr>
              <w:spacing w:after="0" w:line="240" w:lineRule="auto"/>
              <w:jc w:val="both"/>
              <w:rPr>
                <w:rFonts w:ascii="Times New Roman" w:hAnsi="Times New Roman" w:cs="Times New Roman"/>
                <w:b/>
                <w:sz w:val="24"/>
                <w:szCs w:val="24"/>
              </w:rPr>
            </w:pPr>
          </w:p>
        </w:tc>
        <w:tc>
          <w:tcPr>
            <w:tcW w:w="283" w:type="dxa"/>
          </w:tcPr>
          <w:p w14:paraId="28688853" w14:textId="77777777" w:rsidR="00A5378F" w:rsidRPr="00D200FB" w:rsidRDefault="00A5378F" w:rsidP="00CD4C2E">
            <w:pPr>
              <w:spacing w:after="0" w:line="240" w:lineRule="auto"/>
              <w:rPr>
                <w:rFonts w:ascii="Times New Roman" w:hAnsi="Times New Roman" w:cs="Times New Roman"/>
                <w:bCs/>
                <w:sz w:val="24"/>
                <w:szCs w:val="24"/>
              </w:rPr>
            </w:pPr>
          </w:p>
        </w:tc>
        <w:tc>
          <w:tcPr>
            <w:tcW w:w="1418" w:type="dxa"/>
          </w:tcPr>
          <w:p w14:paraId="4D429152" w14:textId="6E0FA400" w:rsidR="00A5378F" w:rsidRPr="00D200FB" w:rsidRDefault="00A5378F" w:rsidP="00CD4C2E">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20</w:t>
            </w:r>
            <w:r w:rsidR="005A234D">
              <w:rPr>
                <w:rFonts w:ascii="Times New Roman" w:hAnsi="Times New Roman" w:cs="Times New Roman"/>
                <w:bCs/>
                <w:sz w:val="24"/>
                <w:szCs w:val="24"/>
              </w:rPr>
              <w:t>2</w:t>
            </w:r>
            <w:r w:rsidR="00CC2FB5">
              <w:rPr>
                <w:rFonts w:ascii="Times New Roman" w:hAnsi="Times New Roman" w:cs="Times New Roman"/>
                <w:bCs/>
                <w:sz w:val="24"/>
                <w:szCs w:val="24"/>
              </w:rPr>
              <w:t>2</w:t>
            </w:r>
            <w:r w:rsidRPr="00D200FB">
              <w:rPr>
                <w:rFonts w:ascii="Times New Roman" w:hAnsi="Times New Roman" w:cs="Times New Roman"/>
                <w:bCs/>
                <w:sz w:val="24"/>
                <w:szCs w:val="24"/>
              </w:rPr>
              <w:t>-</w:t>
            </w:r>
            <w:r w:rsidR="00CC2FB5">
              <w:rPr>
                <w:rFonts w:ascii="Times New Roman" w:hAnsi="Times New Roman" w:cs="Times New Roman"/>
                <w:bCs/>
                <w:sz w:val="24"/>
                <w:szCs w:val="24"/>
              </w:rPr>
              <w:t>0</w:t>
            </w:r>
            <w:r w:rsidR="001D7952">
              <w:rPr>
                <w:rFonts w:ascii="Times New Roman" w:hAnsi="Times New Roman" w:cs="Times New Roman"/>
                <w:bCs/>
                <w:sz w:val="24"/>
                <w:szCs w:val="24"/>
              </w:rPr>
              <w:t>4</w:t>
            </w:r>
            <w:r w:rsidRPr="00D200FB">
              <w:rPr>
                <w:rFonts w:ascii="Times New Roman" w:hAnsi="Times New Roman" w:cs="Times New Roman"/>
                <w:bCs/>
                <w:sz w:val="24"/>
                <w:szCs w:val="24"/>
              </w:rPr>
              <w:t>-</w:t>
            </w:r>
          </w:p>
        </w:tc>
        <w:tc>
          <w:tcPr>
            <w:tcW w:w="2401" w:type="dxa"/>
          </w:tcPr>
          <w:p w14:paraId="0DCDE756" w14:textId="4CCB87BC" w:rsidR="00A5378F" w:rsidRPr="00D200FB" w:rsidRDefault="00A5378F" w:rsidP="00CD4C2E">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Nr.</w:t>
            </w:r>
            <w:r w:rsidR="00CD4C2E">
              <w:rPr>
                <w:rFonts w:ascii="Times New Roman" w:hAnsi="Times New Roman" w:cs="Times New Roman"/>
                <w:bCs/>
                <w:sz w:val="24"/>
                <w:szCs w:val="24"/>
              </w:rPr>
              <w:t xml:space="preserve"> </w:t>
            </w:r>
          </w:p>
        </w:tc>
      </w:tr>
      <w:tr w:rsidR="00A5378F" w:rsidRPr="00D200FB" w14:paraId="09EA10AA" w14:textId="77777777" w:rsidTr="00AF7D96">
        <w:trPr>
          <w:cantSplit/>
        </w:trPr>
        <w:tc>
          <w:tcPr>
            <w:tcW w:w="5537" w:type="dxa"/>
            <w:vMerge/>
          </w:tcPr>
          <w:p w14:paraId="71EA8D27" w14:textId="77777777" w:rsidR="00A5378F" w:rsidRPr="00D200FB" w:rsidRDefault="00A5378F" w:rsidP="00CD4C2E">
            <w:pPr>
              <w:spacing w:after="0" w:line="240" w:lineRule="auto"/>
              <w:rPr>
                <w:rFonts w:ascii="Times New Roman" w:hAnsi="Times New Roman" w:cs="Times New Roman"/>
                <w:sz w:val="24"/>
                <w:szCs w:val="24"/>
              </w:rPr>
            </w:pPr>
          </w:p>
        </w:tc>
        <w:tc>
          <w:tcPr>
            <w:tcW w:w="283" w:type="dxa"/>
          </w:tcPr>
          <w:p w14:paraId="4E36042F" w14:textId="77777777" w:rsidR="00A5378F" w:rsidRPr="00D200FB" w:rsidRDefault="00A5378F" w:rsidP="00CD4C2E">
            <w:pPr>
              <w:pStyle w:val="Heading1"/>
              <w:rPr>
                <w:szCs w:val="24"/>
              </w:rPr>
            </w:pPr>
            <w:r w:rsidRPr="00D200FB">
              <w:rPr>
                <w:szCs w:val="24"/>
              </w:rPr>
              <w:t>Į</w:t>
            </w:r>
          </w:p>
        </w:tc>
        <w:tc>
          <w:tcPr>
            <w:tcW w:w="1418" w:type="dxa"/>
          </w:tcPr>
          <w:p w14:paraId="094B5206" w14:textId="16CE2F23" w:rsidR="00A5378F" w:rsidRPr="00D200FB" w:rsidRDefault="00A5378F" w:rsidP="00CD4C2E">
            <w:pPr>
              <w:spacing w:after="0" w:line="240" w:lineRule="auto"/>
              <w:rPr>
                <w:rFonts w:ascii="Times New Roman" w:hAnsi="Times New Roman" w:cs="Times New Roman"/>
                <w:sz w:val="24"/>
                <w:szCs w:val="24"/>
              </w:rPr>
            </w:pPr>
          </w:p>
        </w:tc>
        <w:tc>
          <w:tcPr>
            <w:tcW w:w="2401" w:type="dxa"/>
          </w:tcPr>
          <w:p w14:paraId="29966694" w14:textId="525FAF61" w:rsidR="00A5378F" w:rsidRPr="00D200FB" w:rsidRDefault="00A5378F" w:rsidP="00CD4C2E">
            <w:pPr>
              <w:pStyle w:val="Heading1"/>
              <w:rPr>
                <w:szCs w:val="24"/>
              </w:rPr>
            </w:pPr>
            <w:r w:rsidRPr="00D200FB">
              <w:rPr>
                <w:szCs w:val="24"/>
              </w:rPr>
              <w:t>Nr.</w:t>
            </w:r>
            <w:r>
              <w:rPr>
                <w:szCs w:val="24"/>
              </w:rPr>
              <w:t xml:space="preserve"> </w:t>
            </w:r>
          </w:p>
        </w:tc>
      </w:tr>
      <w:tr w:rsidR="00A5378F" w:rsidRPr="00D200FB" w14:paraId="4132F391" w14:textId="77777777" w:rsidTr="00AF7D96">
        <w:trPr>
          <w:cantSplit/>
          <w:trHeight w:val="302"/>
        </w:trPr>
        <w:tc>
          <w:tcPr>
            <w:tcW w:w="5537" w:type="dxa"/>
          </w:tcPr>
          <w:p w14:paraId="738DF583" w14:textId="77777777" w:rsidR="00A5378F" w:rsidRPr="00D200FB" w:rsidRDefault="00A5378F" w:rsidP="00CD4C2E">
            <w:pPr>
              <w:tabs>
                <w:tab w:val="left" w:pos="3513"/>
              </w:tabs>
              <w:spacing w:after="0" w:line="240" w:lineRule="auto"/>
              <w:rPr>
                <w:rFonts w:ascii="Times New Roman" w:hAnsi="Times New Roman" w:cs="Times New Roman"/>
                <w:sz w:val="24"/>
                <w:szCs w:val="24"/>
              </w:rPr>
            </w:pPr>
          </w:p>
        </w:tc>
        <w:tc>
          <w:tcPr>
            <w:tcW w:w="283" w:type="dxa"/>
          </w:tcPr>
          <w:p w14:paraId="2810A5CB" w14:textId="77777777" w:rsidR="00A5378F" w:rsidRPr="00D200FB" w:rsidRDefault="00A5378F" w:rsidP="00CD4C2E">
            <w:pPr>
              <w:spacing w:after="0" w:line="240" w:lineRule="auto"/>
              <w:rPr>
                <w:rFonts w:ascii="Times New Roman" w:hAnsi="Times New Roman" w:cs="Times New Roman"/>
                <w:sz w:val="24"/>
                <w:szCs w:val="24"/>
              </w:rPr>
            </w:pPr>
          </w:p>
        </w:tc>
        <w:tc>
          <w:tcPr>
            <w:tcW w:w="1418" w:type="dxa"/>
          </w:tcPr>
          <w:p w14:paraId="21B51252" w14:textId="77777777" w:rsidR="00A5378F" w:rsidRPr="00D200FB" w:rsidRDefault="00A5378F" w:rsidP="00CD4C2E">
            <w:pPr>
              <w:spacing w:after="0" w:line="240" w:lineRule="auto"/>
              <w:rPr>
                <w:rFonts w:ascii="Times New Roman" w:hAnsi="Times New Roman" w:cs="Times New Roman"/>
                <w:sz w:val="24"/>
                <w:szCs w:val="24"/>
              </w:rPr>
            </w:pPr>
          </w:p>
        </w:tc>
        <w:tc>
          <w:tcPr>
            <w:tcW w:w="2401" w:type="dxa"/>
          </w:tcPr>
          <w:p w14:paraId="3A8CA8C2" w14:textId="77777777" w:rsidR="00A5378F" w:rsidRPr="00D200FB" w:rsidRDefault="00A5378F" w:rsidP="00CD4C2E">
            <w:pPr>
              <w:spacing w:after="0" w:line="240" w:lineRule="auto"/>
              <w:rPr>
                <w:rFonts w:ascii="Times New Roman" w:hAnsi="Times New Roman" w:cs="Times New Roman"/>
                <w:sz w:val="24"/>
                <w:szCs w:val="24"/>
              </w:rPr>
            </w:pPr>
          </w:p>
        </w:tc>
      </w:tr>
      <w:tr w:rsidR="00A5378F" w:rsidRPr="00D200FB" w14:paraId="33E50A91" w14:textId="77777777" w:rsidTr="00AF7D96">
        <w:trPr>
          <w:cantSplit/>
        </w:trPr>
        <w:tc>
          <w:tcPr>
            <w:tcW w:w="9639" w:type="dxa"/>
            <w:gridSpan w:val="4"/>
          </w:tcPr>
          <w:p w14:paraId="5AB6DA64" w14:textId="213CC276" w:rsidR="00A5378F" w:rsidRPr="00CD4C2E" w:rsidRDefault="001D7952" w:rsidP="00CD4C2E">
            <w:pPr>
              <w:spacing w:after="0" w:line="240" w:lineRule="auto"/>
              <w:jc w:val="both"/>
              <w:rPr>
                <w:rFonts w:ascii="Times New Roman" w:hAnsi="Times New Roman" w:cs="Times New Roman"/>
                <w:b/>
                <w:bCs/>
                <w:caps/>
                <w:sz w:val="24"/>
                <w:szCs w:val="24"/>
              </w:rPr>
            </w:pPr>
            <w:r w:rsidRPr="001D7952">
              <w:rPr>
                <w:rFonts w:ascii="Times New Roman" w:hAnsi="Times New Roman" w:cs="Times New Roman"/>
                <w:b/>
                <w:bCs/>
                <w:caps/>
                <w:sz w:val="24"/>
                <w:szCs w:val="24"/>
              </w:rPr>
              <w:t>Dėl apsirūpinimo elektros generatoriais, skirt</w:t>
            </w:r>
            <w:r w:rsidR="00AB4147">
              <w:rPr>
                <w:rFonts w:ascii="Times New Roman" w:hAnsi="Times New Roman" w:cs="Times New Roman"/>
                <w:b/>
                <w:bCs/>
                <w:caps/>
                <w:sz w:val="24"/>
                <w:szCs w:val="24"/>
              </w:rPr>
              <w:t>ais</w:t>
            </w:r>
            <w:r w:rsidRPr="001D7952">
              <w:rPr>
                <w:rFonts w:ascii="Times New Roman" w:hAnsi="Times New Roman" w:cs="Times New Roman"/>
                <w:b/>
                <w:bCs/>
                <w:caps/>
                <w:sz w:val="24"/>
                <w:szCs w:val="24"/>
              </w:rPr>
              <w:t xml:space="preserve"> CŠT veiklos tęstinumui užtikrinti ekstremalios padėties metu</w:t>
            </w:r>
          </w:p>
        </w:tc>
      </w:tr>
    </w:tbl>
    <w:p w14:paraId="74D32727" w14:textId="77777777" w:rsidR="00A5378F" w:rsidRDefault="00A5378F" w:rsidP="00CD4C2E">
      <w:pPr>
        <w:spacing w:line="240" w:lineRule="auto"/>
        <w:jc w:val="both"/>
        <w:rPr>
          <w:rFonts w:ascii="Times New Roman" w:hAnsi="Times New Roman" w:cs="Times New Roman"/>
          <w:sz w:val="24"/>
          <w:szCs w:val="24"/>
        </w:rPr>
      </w:pPr>
    </w:p>
    <w:p w14:paraId="6391F223" w14:textId="4D4A8B2B" w:rsidR="00A5378F" w:rsidRDefault="00CD4C2E" w:rsidP="00CD4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E2958A6" w14:textId="3F38EC0A" w:rsidR="00880D91" w:rsidRDefault="00D718B2" w:rsidP="00CC2FB5">
      <w:pPr>
        <w:spacing w:after="0"/>
        <w:jc w:val="both"/>
        <w:rPr>
          <w:rFonts w:ascii="Times New Roman" w:hAnsi="Times New Roman"/>
          <w:sz w:val="24"/>
        </w:rPr>
      </w:pPr>
      <w:r>
        <w:rPr>
          <w:rFonts w:ascii="Times New Roman" w:hAnsi="Times New Roman"/>
          <w:sz w:val="24"/>
        </w:rPr>
        <w:tab/>
      </w:r>
      <w:r w:rsidR="001D7952" w:rsidRPr="001D7952">
        <w:rPr>
          <w:rFonts w:ascii="Times New Roman" w:hAnsi="Times New Roman"/>
          <w:sz w:val="24"/>
        </w:rPr>
        <w:t xml:space="preserve">Centralizuotas šilumos tiekimas (toliau – CŠT) yra viešoji paslauga, kuri privalo būti užtikrinta patikimai ir mažiausiomis sąnaudomis, kaip tai reglamentuoja Šilumos ūkio įstatymas. Iki šiol CŠT sektoriuje buvo vertinamos ir reglamentuojamos įvairios techninės grėsmės ir klimatiniai faktoriai, tačiau patikimumo energetikoje samprata turėtų būti siejama ir su atsparumu įvairioms </w:t>
      </w:r>
      <w:proofErr w:type="spellStart"/>
      <w:r w:rsidR="001D7952" w:rsidRPr="001D7952">
        <w:rPr>
          <w:rFonts w:ascii="Times New Roman" w:hAnsi="Times New Roman"/>
          <w:sz w:val="24"/>
        </w:rPr>
        <w:t>socio</w:t>
      </w:r>
      <w:proofErr w:type="spellEnd"/>
      <w:r w:rsidR="001D7952" w:rsidRPr="001D7952">
        <w:rPr>
          <w:rFonts w:ascii="Times New Roman" w:hAnsi="Times New Roman"/>
          <w:sz w:val="24"/>
        </w:rPr>
        <w:t>-politinėms rizikoms, kaip streikai, vandalizmas, blokada, ilgalaikis elektros tiekimo praradimas, terorizmas, karas ar pan.</w:t>
      </w:r>
    </w:p>
    <w:p w14:paraId="05C421D7" w14:textId="2BC01512" w:rsidR="001D7952" w:rsidRDefault="001D7952" w:rsidP="001D7952">
      <w:pPr>
        <w:spacing w:after="0"/>
        <w:ind w:firstLine="851"/>
        <w:jc w:val="both"/>
        <w:rPr>
          <w:rFonts w:ascii="Times New Roman" w:eastAsia="Calibri" w:hAnsi="Times New Roman" w:cs="Times New Roman"/>
          <w:sz w:val="24"/>
        </w:rPr>
      </w:pPr>
      <w:r w:rsidRPr="001D7952">
        <w:rPr>
          <w:rFonts w:ascii="Times New Roman" w:eastAsia="Calibri" w:hAnsi="Times New Roman" w:cs="Times New Roman"/>
          <w:sz w:val="24"/>
        </w:rPr>
        <w:t xml:space="preserve">2018 m. birželio pabaigoje Briuselyje pasirašytas politinis susitarimas dėl Baltijos šalių elektros tinklų sinchronizacijos su kontinentine Europa. </w:t>
      </w:r>
      <w:commentRangeStart w:id="0"/>
      <w:r w:rsidRPr="001D7952">
        <w:rPr>
          <w:rFonts w:ascii="Times New Roman" w:eastAsia="Calibri" w:hAnsi="Times New Roman" w:cs="Times New Roman"/>
          <w:sz w:val="24"/>
        </w:rPr>
        <w:t xml:space="preserve">Procesas turėtų būti baigtas 2025-aisiais, tačiau aiškėja, kad iki to, maždaug penkerius, metus Lietuva turės gyventi kasdienio streso sąlygomis. </w:t>
      </w:r>
      <w:commentRangeEnd w:id="0"/>
      <w:r w:rsidR="001C58B6">
        <w:rPr>
          <w:rStyle w:val="CommentReference"/>
        </w:rPr>
        <w:commentReference w:id="0"/>
      </w:r>
      <w:r w:rsidRPr="001D7952">
        <w:rPr>
          <w:rFonts w:ascii="Times New Roman" w:eastAsia="Calibri" w:hAnsi="Times New Roman" w:cs="Times New Roman"/>
          <w:sz w:val="24"/>
        </w:rPr>
        <w:t xml:space="preserve">Šis procesas, ekspertų vertinimu, gali sukelti rimtų avarinių situacijų Lietuvos elektros tinklų sistemoje, ar net visišką išsijungimą, vadinamąjį </w:t>
      </w:r>
      <w:proofErr w:type="spellStart"/>
      <w:r w:rsidRPr="001D7952">
        <w:rPr>
          <w:rFonts w:ascii="Times New Roman" w:eastAsia="Calibri" w:hAnsi="Times New Roman" w:cs="Times New Roman"/>
          <w:i/>
          <w:iCs/>
          <w:sz w:val="24"/>
        </w:rPr>
        <w:t>blackout`ą</w:t>
      </w:r>
      <w:proofErr w:type="spellEnd"/>
      <w:r w:rsidR="00AB4147">
        <w:rPr>
          <w:rStyle w:val="FootnoteReference"/>
          <w:rFonts w:ascii="Times New Roman" w:eastAsia="Calibri" w:hAnsi="Times New Roman" w:cs="Times New Roman"/>
          <w:i/>
          <w:iCs/>
          <w:sz w:val="24"/>
        </w:rPr>
        <w:footnoteReference w:id="1"/>
      </w:r>
      <w:r w:rsidRPr="001D7952">
        <w:rPr>
          <w:rFonts w:ascii="Times New Roman" w:eastAsia="Calibri" w:hAnsi="Times New Roman" w:cs="Times New Roman"/>
          <w:sz w:val="24"/>
        </w:rPr>
        <w:t>. Dabar tai  yra bene didžiausias rizikos veiksnys, kuris galėtų sutrikdyti šilumos tiekimą vartotojams ir sukelti CŠT infrastruktūros negrįžtamus gedimus (nutrūkus cirkuliacijai CŠT tinkluose, gali</w:t>
      </w:r>
      <w:r>
        <w:rPr>
          <w:rFonts w:ascii="Times New Roman" w:eastAsia="Calibri" w:hAnsi="Times New Roman" w:cs="Times New Roman"/>
          <w:sz w:val="24"/>
        </w:rPr>
        <w:t>mi</w:t>
      </w:r>
      <w:r w:rsidRPr="001D7952">
        <w:rPr>
          <w:rFonts w:ascii="Times New Roman" w:eastAsia="Calibri" w:hAnsi="Times New Roman" w:cs="Times New Roman"/>
          <w:sz w:val="24"/>
        </w:rPr>
        <w:t xml:space="preserve"> vamzdynų užšalimai ir trūkimai šaltuoju laikotarpiu).</w:t>
      </w:r>
      <w:r>
        <w:rPr>
          <w:rFonts w:ascii="Times New Roman" w:eastAsia="Calibri" w:hAnsi="Times New Roman" w:cs="Times New Roman"/>
          <w:sz w:val="24"/>
        </w:rPr>
        <w:t xml:space="preserve"> Todėl šiam rizikos veiksniui suvaldyti reikia pasiruošti iš anksto ir savo veiksmus bei galimas užduotis būtina suderinti iš anksto su valstybės institucijomis. </w:t>
      </w:r>
    </w:p>
    <w:p w14:paraId="6208A43C" w14:textId="22671E25" w:rsidR="001D7952" w:rsidRDefault="001D7952" w:rsidP="001D7952">
      <w:pPr>
        <w:spacing w:after="0"/>
        <w:ind w:firstLine="851"/>
        <w:jc w:val="both"/>
        <w:rPr>
          <w:rFonts w:ascii="Times New Roman" w:eastAsia="Calibri" w:hAnsi="Times New Roman" w:cs="Times New Roman"/>
          <w:sz w:val="24"/>
        </w:rPr>
      </w:pPr>
      <w:r>
        <w:rPr>
          <w:rFonts w:ascii="Times New Roman" w:eastAsia="Calibri" w:hAnsi="Times New Roman" w:cs="Times New Roman"/>
          <w:sz w:val="24"/>
        </w:rPr>
        <w:t xml:space="preserve">Nors LR Vyriausybė, vadovaudamasi LR </w:t>
      </w:r>
      <w:r w:rsidRPr="001D7952">
        <w:rPr>
          <w:rFonts w:ascii="Times New Roman" w:eastAsia="Calibri" w:hAnsi="Times New Roman" w:cs="Times New Roman"/>
          <w:sz w:val="24"/>
        </w:rPr>
        <w:t>civilinės saugos įstatym</w:t>
      </w:r>
      <w:r>
        <w:rPr>
          <w:rFonts w:ascii="Times New Roman" w:eastAsia="Calibri" w:hAnsi="Times New Roman" w:cs="Times New Roman"/>
          <w:sz w:val="24"/>
        </w:rPr>
        <w:t>u, priėmė nutarimą „D</w:t>
      </w:r>
      <w:r w:rsidRPr="001D7952">
        <w:rPr>
          <w:rFonts w:ascii="Times New Roman" w:eastAsia="Calibri" w:hAnsi="Times New Roman" w:cs="Times New Roman"/>
          <w:sz w:val="24"/>
        </w:rPr>
        <w:t xml:space="preserve">ėl </w:t>
      </w:r>
      <w:r>
        <w:rPr>
          <w:rFonts w:ascii="Times New Roman" w:eastAsia="Calibri" w:hAnsi="Times New Roman" w:cs="Times New Roman"/>
          <w:sz w:val="24"/>
        </w:rPr>
        <w:t>LR</w:t>
      </w:r>
      <w:r w:rsidRPr="001D7952">
        <w:rPr>
          <w:rFonts w:ascii="Times New Roman" w:eastAsia="Calibri" w:hAnsi="Times New Roman" w:cs="Times New Roman"/>
          <w:sz w:val="24"/>
        </w:rPr>
        <w:t xml:space="preserve"> civilinės saugos įstatymo, </w:t>
      </w:r>
      <w:r>
        <w:rPr>
          <w:rFonts w:ascii="Times New Roman" w:eastAsia="Calibri" w:hAnsi="Times New Roman" w:cs="Times New Roman"/>
          <w:sz w:val="24"/>
        </w:rPr>
        <w:t>LR</w:t>
      </w:r>
      <w:r w:rsidRPr="001D7952">
        <w:rPr>
          <w:rFonts w:ascii="Times New Roman" w:eastAsia="Calibri" w:hAnsi="Times New Roman" w:cs="Times New Roman"/>
          <w:sz w:val="24"/>
        </w:rPr>
        <w:t xml:space="preserve"> visuomenės sveikatos priežiūros įstatymo, </w:t>
      </w:r>
      <w:r>
        <w:rPr>
          <w:rFonts w:ascii="Times New Roman" w:eastAsia="Calibri" w:hAnsi="Times New Roman" w:cs="Times New Roman"/>
          <w:sz w:val="24"/>
        </w:rPr>
        <w:t>LR</w:t>
      </w:r>
      <w:r w:rsidRPr="001D7952">
        <w:rPr>
          <w:rFonts w:ascii="Times New Roman" w:eastAsia="Calibri" w:hAnsi="Times New Roman" w:cs="Times New Roman"/>
          <w:sz w:val="24"/>
        </w:rPr>
        <w:t xml:space="preserve"> socialinių paslaugų įstatymo atitinkamų nuostatų įgyvendinimo</w:t>
      </w:r>
      <w:r>
        <w:rPr>
          <w:rFonts w:ascii="Times New Roman" w:eastAsia="Calibri" w:hAnsi="Times New Roman" w:cs="Times New Roman"/>
          <w:sz w:val="24"/>
        </w:rPr>
        <w:t>“, savo turiniu apimančiu visas galimas civilines rizikas, tačiau CŠT įmonėms ir Lietuv</w:t>
      </w:r>
      <w:r w:rsidR="00524674">
        <w:rPr>
          <w:rFonts w:ascii="Times New Roman" w:eastAsia="Calibri" w:hAnsi="Times New Roman" w:cs="Times New Roman"/>
          <w:sz w:val="24"/>
        </w:rPr>
        <w:t>os</w:t>
      </w:r>
      <w:r>
        <w:rPr>
          <w:rFonts w:ascii="Times New Roman" w:eastAsia="Calibri" w:hAnsi="Times New Roman" w:cs="Times New Roman"/>
          <w:sz w:val="24"/>
        </w:rPr>
        <w:t xml:space="preserve"> valstybei ypatingai svarbu pasiruošti galimai elektros </w:t>
      </w:r>
      <w:proofErr w:type="spellStart"/>
      <w:r w:rsidRPr="001D7952">
        <w:rPr>
          <w:rFonts w:ascii="Times New Roman" w:eastAsia="Calibri" w:hAnsi="Times New Roman" w:cs="Times New Roman"/>
          <w:i/>
          <w:iCs/>
          <w:sz w:val="24"/>
        </w:rPr>
        <w:t>blackout`</w:t>
      </w:r>
      <w:r>
        <w:rPr>
          <w:rFonts w:ascii="Times New Roman" w:eastAsia="Calibri" w:hAnsi="Times New Roman" w:cs="Times New Roman"/>
          <w:i/>
          <w:iCs/>
          <w:sz w:val="24"/>
        </w:rPr>
        <w:t>o</w:t>
      </w:r>
      <w:proofErr w:type="spellEnd"/>
      <w:r>
        <w:rPr>
          <w:rFonts w:ascii="Times New Roman" w:eastAsia="Calibri" w:hAnsi="Times New Roman" w:cs="Times New Roman"/>
          <w:i/>
          <w:iCs/>
          <w:sz w:val="24"/>
        </w:rPr>
        <w:t xml:space="preserve"> </w:t>
      </w:r>
      <w:r>
        <w:rPr>
          <w:rFonts w:ascii="Times New Roman" w:eastAsia="Calibri" w:hAnsi="Times New Roman" w:cs="Times New Roman"/>
          <w:sz w:val="24"/>
        </w:rPr>
        <w:t xml:space="preserve">situacijai, </w:t>
      </w:r>
      <w:r w:rsidR="00C5671C">
        <w:rPr>
          <w:rFonts w:ascii="Times New Roman" w:eastAsia="Calibri" w:hAnsi="Times New Roman" w:cs="Times New Roman"/>
          <w:sz w:val="24"/>
        </w:rPr>
        <w:t>todėl šio rašto tikslas – suderinti minėto Vyriausybės nutarimo reikalavimų įgyvendinimą elektros sistemos atsijungimo atveju.</w:t>
      </w:r>
    </w:p>
    <w:p w14:paraId="0F16F2B0" w14:textId="68FC35B3" w:rsidR="004B7C3D" w:rsidRDefault="004B7C3D" w:rsidP="001D7952">
      <w:pPr>
        <w:spacing w:after="0"/>
        <w:ind w:firstLine="851"/>
        <w:jc w:val="both"/>
        <w:rPr>
          <w:rFonts w:ascii="Times New Roman" w:eastAsia="Calibri" w:hAnsi="Times New Roman" w:cs="Times New Roman"/>
          <w:sz w:val="24"/>
        </w:rPr>
      </w:pPr>
      <w:r w:rsidRPr="004B7C3D">
        <w:rPr>
          <w:rFonts w:ascii="Times New Roman" w:eastAsia="Calibri" w:hAnsi="Times New Roman" w:cs="Times New Roman"/>
          <w:sz w:val="24"/>
        </w:rPr>
        <w:t xml:space="preserve">Siekiant išsiaiškinti, kokioms elektros tiekimo nutrūkimo grėsmėms turi būti atspari CŠT sistema, buvo </w:t>
      </w:r>
      <w:r>
        <w:rPr>
          <w:rFonts w:ascii="Times New Roman" w:eastAsia="Calibri" w:hAnsi="Times New Roman" w:cs="Times New Roman"/>
          <w:sz w:val="24"/>
        </w:rPr>
        <w:t xml:space="preserve">š. m. kovo 10 d. ir balandžio 1 d. </w:t>
      </w:r>
      <w:r w:rsidRPr="004B7C3D">
        <w:rPr>
          <w:rFonts w:ascii="Times New Roman" w:eastAsia="Calibri" w:hAnsi="Times New Roman" w:cs="Times New Roman"/>
          <w:sz w:val="24"/>
        </w:rPr>
        <w:t>suorganizuot</w:t>
      </w:r>
      <w:r>
        <w:rPr>
          <w:rFonts w:ascii="Times New Roman" w:eastAsia="Calibri" w:hAnsi="Times New Roman" w:cs="Times New Roman"/>
          <w:sz w:val="24"/>
        </w:rPr>
        <w:t>i</w:t>
      </w:r>
      <w:r w:rsidRPr="004B7C3D">
        <w:rPr>
          <w:rFonts w:ascii="Times New Roman" w:eastAsia="Calibri" w:hAnsi="Times New Roman" w:cs="Times New Roman"/>
          <w:sz w:val="24"/>
        </w:rPr>
        <w:t xml:space="preserve"> pas</w:t>
      </w:r>
      <w:r>
        <w:rPr>
          <w:rFonts w:ascii="Times New Roman" w:eastAsia="Calibri" w:hAnsi="Times New Roman" w:cs="Times New Roman"/>
          <w:sz w:val="24"/>
        </w:rPr>
        <w:t>i</w:t>
      </w:r>
      <w:r w:rsidRPr="004B7C3D">
        <w:rPr>
          <w:rFonts w:ascii="Times New Roman" w:eastAsia="Calibri" w:hAnsi="Times New Roman" w:cs="Times New Roman"/>
          <w:sz w:val="24"/>
        </w:rPr>
        <w:t xml:space="preserve">tarimai su </w:t>
      </w:r>
      <w:r>
        <w:rPr>
          <w:rFonts w:ascii="Times New Roman" w:eastAsia="Calibri" w:hAnsi="Times New Roman" w:cs="Times New Roman"/>
          <w:sz w:val="24"/>
        </w:rPr>
        <w:t>Energetikos ministerija</w:t>
      </w:r>
      <w:r w:rsidRPr="004B7C3D">
        <w:rPr>
          <w:rFonts w:ascii="Times New Roman" w:eastAsia="Calibri" w:hAnsi="Times New Roman" w:cs="Times New Roman"/>
          <w:sz w:val="24"/>
        </w:rPr>
        <w:t xml:space="preserve"> ir ESO atstovais, po kurių paaiškėjo, kad nėra aiškaus ir vienodo supratimo apie </w:t>
      </w:r>
      <w:r>
        <w:rPr>
          <w:rFonts w:ascii="Times New Roman" w:eastAsia="Calibri" w:hAnsi="Times New Roman" w:cs="Times New Roman"/>
          <w:sz w:val="24"/>
        </w:rPr>
        <w:t>Vyriausybės ir kitų susijusių teisės aktų</w:t>
      </w:r>
      <w:r w:rsidRPr="004B7C3D">
        <w:rPr>
          <w:rFonts w:ascii="Times New Roman" w:eastAsia="Calibri" w:hAnsi="Times New Roman" w:cs="Times New Roman"/>
          <w:sz w:val="24"/>
        </w:rPr>
        <w:t xml:space="preserve"> reikalavimus.</w:t>
      </w:r>
      <w:r>
        <w:rPr>
          <w:rFonts w:ascii="Times New Roman" w:eastAsia="Calibri" w:hAnsi="Times New Roman" w:cs="Times New Roman"/>
          <w:sz w:val="24"/>
        </w:rPr>
        <w:t xml:space="preserve"> Pavyzdžiui, jokie teisės aktai nenumato, kokių parametrų šilumos tiekimas privalomas vartotoja</w:t>
      </w:r>
      <w:r w:rsidR="00524674">
        <w:rPr>
          <w:rFonts w:ascii="Times New Roman" w:eastAsia="Calibri" w:hAnsi="Times New Roman" w:cs="Times New Roman"/>
          <w:sz w:val="24"/>
        </w:rPr>
        <w:t>m</w:t>
      </w:r>
      <w:r>
        <w:rPr>
          <w:rFonts w:ascii="Times New Roman" w:eastAsia="Calibri" w:hAnsi="Times New Roman" w:cs="Times New Roman"/>
          <w:sz w:val="24"/>
        </w:rPr>
        <w:t>s elektros nutrūkimo atveju.</w:t>
      </w:r>
      <w:r w:rsidR="00521F26" w:rsidRPr="00521F26">
        <w:rPr>
          <w:rFonts w:ascii="Times New Roman" w:eastAsia="Calibri" w:hAnsi="Times New Roman" w:cs="Times New Roman"/>
          <w:sz w:val="24"/>
        </w:rPr>
        <w:t xml:space="preserve"> ESO atstovas informavo šilumos tiekėjus</w:t>
      </w:r>
      <w:r w:rsidR="00521F26">
        <w:rPr>
          <w:rFonts w:ascii="Times New Roman" w:eastAsia="Calibri" w:hAnsi="Times New Roman" w:cs="Times New Roman"/>
          <w:sz w:val="24"/>
        </w:rPr>
        <w:t>,</w:t>
      </w:r>
      <w:r w:rsidR="00521F26" w:rsidRPr="00521F26">
        <w:rPr>
          <w:rFonts w:ascii="Times New Roman" w:eastAsia="Calibri" w:hAnsi="Times New Roman" w:cs="Times New Roman"/>
          <w:sz w:val="24"/>
        </w:rPr>
        <w:t xml:space="preserve"> </w:t>
      </w:r>
      <w:r w:rsidR="00521F26">
        <w:rPr>
          <w:rFonts w:ascii="Times New Roman" w:eastAsia="Calibri" w:hAnsi="Times New Roman" w:cs="Times New Roman"/>
          <w:sz w:val="24"/>
        </w:rPr>
        <w:t>kad</w:t>
      </w:r>
      <w:r w:rsidR="00521F26" w:rsidRPr="00521F26">
        <w:rPr>
          <w:rFonts w:ascii="Times New Roman" w:eastAsia="Calibri" w:hAnsi="Times New Roman" w:cs="Times New Roman"/>
          <w:sz w:val="24"/>
        </w:rPr>
        <w:t xml:space="preserve"> ESO lokalioms avarijos turi apie 150 elektros generatorių, iš kurių apie 50 yra galingesnių generatorių nei kelių šimtų kW. ESO generatoriai yra skirti lokalioms avarijoms, pirmiausia aprūpinat svarbius vartotojus elektra. Šilumos tiekėjai, anot ESO atstovo, turi turėti patys elektros generatorius savo poreikiams ir ESO generatorių CŠT įmonėms neteiks.</w:t>
      </w:r>
      <w:r w:rsidR="00521F26">
        <w:rPr>
          <w:rFonts w:ascii="Times New Roman" w:eastAsia="Calibri" w:hAnsi="Times New Roman" w:cs="Times New Roman"/>
          <w:sz w:val="24"/>
        </w:rPr>
        <w:t xml:space="preserve"> ESO savo poziciją pagrindė teisės aktų nuostatomis:</w:t>
      </w:r>
    </w:p>
    <w:p w14:paraId="727217E2" w14:textId="77777777" w:rsidR="00521F26" w:rsidRPr="00521F26" w:rsidRDefault="00521F26" w:rsidP="00521F26">
      <w:pPr>
        <w:numPr>
          <w:ilvl w:val="0"/>
          <w:numId w:val="3"/>
        </w:numPr>
        <w:spacing w:after="0"/>
        <w:jc w:val="both"/>
        <w:rPr>
          <w:rFonts w:ascii="Times New Roman" w:eastAsia="Calibri" w:hAnsi="Times New Roman" w:cs="Times New Roman"/>
          <w:sz w:val="24"/>
        </w:rPr>
      </w:pPr>
      <w:r w:rsidRPr="00521F26">
        <w:rPr>
          <w:rFonts w:ascii="Times New Roman" w:eastAsia="Calibri" w:hAnsi="Times New Roman" w:cs="Times New Roman"/>
          <w:sz w:val="24"/>
        </w:rPr>
        <w:t xml:space="preserve">Elektros energetikos sistemos sujungimo su kontinentinės Europos elektros tinklais darbui sinchroniniu režimu įstatymo, patvirtinto 2012 m. birželio 12 d. Nr. XI-2052, 8 str. 5 dalimi: </w:t>
      </w:r>
      <w:r w:rsidRPr="00521F26">
        <w:rPr>
          <w:rFonts w:ascii="Times New Roman" w:eastAsia="Calibri" w:hAnsi="Times New Roman" w:cs="Times New Roman"/>
          <w:sz w:val="24"/>
        </w:rPr>
        <w:lastRenderedPageBreak/>
        <w:t>„</w:t>
      </w:r>
      <w:r w:rsidRPr="00521F26">
        <w:rPr>
          <w:rFonts w:ascii="Times New Roman" w:eastAsia="Calibri" w:hAnsi="Times New Roman" w:cs="Times New Roman"/>
          <w:i/>
          <w:iCs/>
          <w:sz w:val="24"/>
        </w:rPr>
        <w:t xml:space="preserve">Tinklų naudotojai, išskyrus buitinius vartotojus, nepaisant to, kokia patikimumo kategorija jiems yra suteikta, iki izoliuoto elektros energetikos sistemos darbo bandymo ir izoliuoto elektros energetikos sistemos darbo bandymo metu bendradarbiauja su perdavimo sistemos operatoriumi ir privalo būti pasirengę galimiems elektros energijos tiekimo sutrikimams ar </w:t>
      </w:r>
      <w:r w:rsidRPr="00521F26">
        <w:rPr>
          <w:rFonts w:ascii="Times New Roman" w:eastAsia="Calibri" w:hAnsi="Times New Roman" w:cs="Times New Roman"/>
          <w:i/>
          <w:iCs/>
          <w:sz w:val="24"/>
          <w:u w:val="single"/>
        </w:rPr>
        <w:t xml:space="preserve">būti įsidiegę technines priemones, reikalingas technologiniams procesams saugiai sustabdyti ir galimiems nuostoliams išvengti </w:t>
      </w:r>
      <w:r w:rsidRPr="00521F26">
        <w:rPr>
          <w:rFonts w:ascii="Times New Roman" w:eastAsia="Calibri" w:hAnsi="Times New Roman" w:cs="Times New Roman"/>
          <w:i/>
          <w:iCs/>
          <w:sz w:val="24"/>
        </w:rPr>
        <w:t>ar maksimaliai juos sumažinti laikydamiesi teisės aktų ir (ar) jų pagrindu perdavimo sistemos operatoriaus nustatytų techninių sąlygų. &lt;...&gt;</w:t>
      </w:r>
      <w:r w:rsidRPr="00521F26">
        <w:rPr>
          <w:rFonts w:ascii="Times New Roman" w:eastAsia="Calibri" w:hAnsi="Times New Roman" w:cs="Times New Roman"/>
          <w:sz w:val="24"/>
        </w:rPr>
        <w:t>.“</w:t>
      </w:r>
    </w:p>
    <w:p w14:paraId="1E0B1CE9" w14:textId="566F59D6" w:rsidR="00521F26" w:rsidRPr="00521F26" w:rsidRDefault="00521F26" w:rsidP="00521F26">
      <w:pPr>
        <w:numPr>
          <w:ilvl w:val="0"/>
          <w:numId w:val="3"/>
        </w:numPr>
        <w:spacing w:after="0"/>
        <w:jc w:val="both"/>
        <w:rPr>
          <w:rFonts w:ascii="Times New Roman" w:eastAsia="Calibri" w:hAnsi="Times New Roman" w:cs="Times New Roman"/>
          <w:sz w:val="24"/>
        </w:rPr>
      </w:pPr>
      <w:r w:rsidRPr="00521F26">
        <w:rPr>
          <w:rFonts w:ascii="Times New Roman" w:eastAsia="Calibri" w:hAnsi="Times New Roman" w:cs="Times New Roman"/>
          <w:sz w:val="24"/>
        </w:rPr>
        <w:t>Elektros energijos tiekimo ir naudojimo taisyklių, patvirtintų energetikos ministro 2010 m. vasario 11 d. įsakymu Nr. 1-38, 87 str.:</w:t>
      </w:r>
      <w:r w:rsidRPr="001C58B6">
        <w:rPr>
          <w:rFonts w:ascii="Times New Roman" w:eastAsia="Calibri" w:hAnsi="Times New Roman" w:cs="Times New Roman"/>
          <w:sz w:val="24"/>
        </w:rPr>
        <w:t xml:space="preserve"> </w:t>
      </w:r>
      <w:r w:rsidRPr="00521F26">
        <w:rPr>
          <w:rFonts w:ascii="Times New Roman" w:eastAsia="Calibri" w:hAnsi="Times New Roman" w:cs="Times New Roman"/>
          <w:sz w:val="24"/>
        </w:rPr>
        <w:t>„</w:t>
      </w:r>
      <w:r w:rsidRPr="00521F26">
        <w:rPr>
          <w:rFonts w:ascii="Times New Roman" w:eastAsia="Calibri" w:hAnsi="Times New Roman" w:cs="Times New Roman"/>
          <w:i/>
          <w:iCs/>
          <w:sz w:val="24"/>
        </w:rPr>
        <w:t>Vartotojas, kurio prašymu yra suteikiama pirma (I) patikimumo kategorija ir yra būtinas nepertraukiamas aprūpinimas elektros energija (ypač svarbioms pirmos kategorijos elektros imtuvų grupėms), privalo įsirengti elektros energijos aprūpinimą iš nuosavų autonominių elektros energijos šaltinių (akumuliatorių baterijų, elektros generatoriaus ar pan.) su tinkamai veikiančia automatika, kuri prijungtų atjungtą pirmos grupės elektros imtuvą prie šio maitinimo šaltinio</w:t>
      </w:r>
      <w:r w:rsidRPr="00521F26">
        <w:rPr>
          <w:rFonts w:ascii="Times New Roman" w:eastAsia="Calibri" w:hAnsi="Times New Roman" w:cs="Times New Roman"/>
          <w:sz w:val="24"/>
        </w:rPr>
        <w:t xml:space="preserve">.“ </w:t>
      </w:r>
    </w:p>
    <w:p w14:paraId="2B60C806" w14:textId="77777777" w:rsidR="00521F26" w:rsidRPr="00521F26" w:rsidRDefault="00521F26" w:rsidP="00521F26">
      <w:pPr>
        <w:numPr>
          <w:ilvl w:val="0"/>
          <w:numId w:val="3"/>
        </w:numPr>
        <w:spacing w:after="0"/>
        <w:jc w:val="both"/>
        <w:rPr>
          <w:rFonts w:ascii="Times New Roman" w:eastAsia="Calibri" w:hAnsi="Times New Roman" w:cs="Times New Roman"/>
          <w:sz w:val="24"/>
        </w:rPr>
      </w:pPr>
      <w:r w:rsidRPr="00521F26">
        <w:rPr>
          <w:rFonts w:ascii="Times New Roman" w:eastAsia="Calibri" w:hAnsi="Times New Roman" w:cs="Times New Roman"/>
          <w:sz w:val="24"/>
        </w:rPr>
        <w:t xml:space="preserve">Subjektų, kurie privalo kaupti veiklos vykdymui užtikrinti būtinas priemones ir asmeninės apsaugos priemones, sąrašas, patvirtintas LR Vyriausybės 2022 m. vasario 2 d. nutarimu Nr. 85: </w:t>
      </w:r>
    </w:p>
    <w:p w14:paraId="3AE65C8E" w14:textId="77777777" w:rsidR="00521F26" w:rsidRPr="00521F26" w:rsidRDefault="00521F26" w:rsidP="00521F26">
      <w:pPr>
        <w:spacing w:after="0"/>
        <w:ind w:firstLine="851"/>
        <w:jc w:val="both"/>
        <w:rPr>
          <w:rFonts w:ascii="Times New Roman" w:eastAsia="Calibri" w:hAnsi="Times New Roman" w:cs="Times New Roman"/>
          <w:i/>
          <w:iCs/>
          <w:sz w:val="24"/>
        </w:rPr>
      </w:pPr>
      <w:r w:rsidRPr="00521F26">
        <w:rPr>
          <w:rFonts w:ascii="Times New Roman" w:eastAsia="Calibri" w:hAnsi="Times New Roman" w:cs="Times New Roman"/>
          <w:sz w:val="24"/>
        </w:rPr>
        <w:t>„</w:t>
      </w:r>
      <w:r w:rsidRPr="00521F26">
        <w:rPr>
          <w:rFonts w:ascii="Times New Roman" w:eastAsia="Calibri" w:hAnsi="Times New Roman" w:cs="Times New Roman"/>
          <w:i/>
          <w:iCs/>
          <w:sz w:val="24"/>
        </w:rPr>
        <w:t>5. Subjektai, kurie užtikrina gyvybiškai svarbių paslaugų teikimą gyventojams:</w:t>
      </w:r>
    </w:p>
    <w:p w14:paraId="32798D47" w14:textId="77777777" w:rsidR="00521F26" w:rsidRPr="00521F26" w:rsidRDefault="00521F26" w:rsidP="00521F26">
      <w:pPr>
        <w:spacing w:after="0"/>
        <w:ind w:firstLine="851"/>
        <w:jc w:val="both"/>
        <w:rPr>
          <w:rFonts w:ascii="Times New Roman" w:eastAsia="Calibri" w:hAnsi="Times New Roman" w:cs="Times New Roman"/>
          <w:i/>
          <w:iCs/>
          <w:sz w:val="24"/>
        </w:rPr>
      </w:pPr>
      <w:r w:rsidRPr="00521F26">
        <w:rPr>
          <w:rFonts w:ascii="Times New Roman" w:eastAsia="Calibri" w:hAnsi="Times New Roman" w:cs="Times New Roman"/>
          <w:i/>
          <w:iCs/>
          <w:sz w:val="24"/>
        </w:rPr>
        <w:t>&lt;...&gt;</w:t>
      </w:r>
    </w:p>
    <w:p w14:paraId="7C2DA086" w14:textId="77777777" w:rsidR="00521F26" w:rsidRPr="00521F26" w:rsidRDefault="00521F26" w:rsidP="00521F26">
      <w:pPr>
        <w:spacing w:after="0"/>
        <w:ind w:firstLine="851"/>
        <w:jc w:val="both"/>
        <w:rPr>
          <w:rFonts w:ascii="Times New Roman" w:eastAsia="Calibri" w:hAnsi="Times New Roman" w:cs="Times New Roman"/>
          <w:i/>
          <w:iCs/>
          <w:sz w:val="24"/>
        </w:rPr>
      </w:pPr>
      <w:r w:rsidRPr="00521F26">
        <w:rPr>
          <w:rFonts w:ascii="Times New Roman" w:eastAsia="Calibri" w:hAnsi="Times New Roman" w:cs="Times New Roman"/>
          <w:i/>
          <w:iCs/>
          <w:sz w:val="24"/>
        </w:rPr>
        <w:t>5.4. komunalinių paslaugų teikimo užtikrinimas:</w:t>
      </w:r>
    </w:p>
    <w:p w14:paraId="7D743CAC" w14:textId="77777777" w:rsidR="00521F26" w:rsidRPr="00521F26" w:rsidRDefault="00521F26" w:rsidP="00521F26">
      <w:pPr>
        <w:spacing w:after="0"/>
        <w:ind w:firstLine="851"/>
        <w:jc w:val="both"/>
        <w:rPr>
          <w:rFonts w:ascii="Times New Roman" w:eastAsia="Calibri" w:hAnsi="Times New Roman" w:cs="Times New Roman"/>
          <w:i/>
          <w:iCs/>
          <w:sz w:val="24"/>
        </w:rPr>
      </w:pPr>
      <w:r w:rsidRPr="00521F26">
        <w:rPr>
          <w:rFonts w:ascii="Times New Roman" w:eastAsia="Calibri" w:hAnsi="Times New Roman" w:cs="Times New Roman"/>
          <w:i/>
          <w:iCs/>
          <w:sz w:val="24"/>
        </w:rPr>
        <w:t>5.4.4. centralizuoto šilumos tiekimo paslaugas teikiantys subjektai;</w:t>
      </w:r>
    </w:p>
    <w:p w14:paraId="6F488665" w14:textId="77777777" w:rsidR="00521F26" w:rsidRPr="00521F26" w:rsidRDefault="00521F26" w:rsidP="00521F26">
      <w:pPr>
        <w:spacing w:after="0"/>
        <w:ind w:firstLine="851"/>
        <w:jc w:val="both"/>
        <w:rPr>
          <w:rFonts w:ascii="Times New Roman" w:eastAsia="Calibri" w:hAnsi="Times New Roman" w:cs="Times New Roman"/>
          <w:i/>
          <w:iCs/>
          <w:sz w:val="24"/>
        </w:rPr>
      </w:pPr>
      <w:r w:rsidRPr="00521F26">
        <w:rPr>
          <w:rFonts w:ascii="Times New Roman" w:eastAsia="Calibri" w:hAnsi="Times New Roman" w:cs="Times New Roman"/>
          <w:i/>
          <w:iCs/>
          <w:sz w:val="24"/>
        </w:rPr>
        <w:t>&lt;...&gt;</w:t>
      </w:r>
    </w:p>
    <w:p w14:paraId="4C58D0E5" w14:textId="77777777" w:rsidR="00521F26" w:rsidRPr="00521F26" w:rsidRDefault="00521F26" w:rsidP="00521F26">
      <w:pPr>
        <w:spacing w:after="0"/>
        <w:ind w:firstLine="851"/>
        <w:jc w:val="both"/>
        <w:rPr>
          <w:rFonts w:ascii="Times New Roman" w:eastAsia="Calibri" w:hAnsi="Times New Roman" w:cs="Times New Roman"/>
          <w:i/>
          <w:iCs/>
          <w:sz w:val="24"/>
        </w:rPr>
      </w:pPr>
      <w:r w:rsidRPr="00521F26">
        <w:rPr>
          <w:rFonts w:ascii="Times New Roman" w:eastAsia="Calibri" w:hAnsi="Times New Roman" w:cs="Times New Roman"/>
          <w:i/>
          <w:iCs/>
          <w:sz w:val="24"/>
        </w:rPr>
        <w:t>6. Subjektai, kai juose nustatomi galimi pavojai, turi kaupti šias apsaugos priemones (pagal subjekte darbuotojams kylančius galimų pavojų padarinius):</w:t>
      </w:r>
    </w:p>
    <w:p w14:paraId="0652B2F1" w14:textId="2F1B34DE" w:rsidR="00521F26" w:rsidRDefault="00521F26" w:rsidP="00521F26">
      <w:pPr>
        <w:spacing w:after="0"/>
        <w:ind w:firstLine="851"/>
        <w:jc w:val="both"/>
        <w:rPr>
          <w:rFonts w:ascii="Times New Roman" w:eastAsia="Calibri" w:hAnsi="Times New Roman" w:cs="Times New Roman"/>
          <w:i/>
          <w:iCs/>
          <w:sz w:val="24"/>
        </w:rPr>
      </w:pPr>
      <w:r w:rsidRPr="00521F26">
        <w:rPr>
          <w:rFonts w:ascii="Times New Roman" w:eastAsia="Calibri" w:hAnsi="Times New Roman" w:cs="Times New Roman"/>
          <w:i/>
          <w:iCs/>
          <w:sz w:val="24"/>
        </w:rPr>
        <w:t xml:space="preserve">6.1. veiklos vykdymui užtikrinti būtinas priemones – generatorius, prožektorius, elektrinius šildytuvus, ryšio priemones, kurą, geriamąjį vandenį (buteliukuose), maisto davinius, užklotus, durų ir (ar) langų sandarinimo priemones, </w:t>
      </w:r>
      <w:proofErr w:type="spellStart"/>
      <w:r w:rsidRPr="00521F26">
        <w:rPr>
          <w:rFonts w:ascii="Times New Roman" w:eastAsia="Calibri" w:hAnsi="Times New Roman" w:cs="Times New Roman"/>
          <w:i/>
          <w:iCs/>
          <w:sz w:val="24"/>
        </w:rPr>
        <w:t>dozimetrinius</w:t>
      </w:r>
      <w:proofErr w:type="spellEnd"/>
      <w:r w:rsidRPr="00521F26">
        <w:rPr>
          <w:rFonts w:ascii="Times New Roman" w:eastAsia="Calibri" w:hAnsi="Times New Roman" w:cs="Times New Roman"/>
          <w:i/>
          <w:iCs/>
          <w:sz w:val="24"/>
        </w:rPr>
        <w:t xml:space="preserve"> matuoklius, dozės galios matuoklius ir kt.;“</w:t>
      </w:r>
    </w:p>
    <w:p w14:paraId="41C80077" w14:textId="30C6AA93" w:rsidR="00521F26" w:rsidRDefault="00521F26" w:rsidP="00521F26">
      <w:pPr>
        <w:spacing w:after="0"/>
        <w:ind w:firstLine="851"/>
        <w:jc w:val="both"/>
        <w:rPr>
          <w:rFonts w:ascii="Times New Roman" w:eastAsia="Calibri" w:hAnsi="Times New Roman" w:cs="Times New Roman"/>
          <w:i/>
          <w:iCs/>
          <w:sz w:val="24"/>
        </w:rPr>
      </w:pPr>
    </w:p>
    <w:p w14:paraId="7D9C503C" w14:textId="25DD53A7" w:rsidR="00521F26" w:rsidRPr="00A767BF" w:rsidRDefault="00521F26" w:rsidP="00521F26">
      <w:pPr>
        <w:spacing w:after="0"/>
        <w:ind w:firstLine="851"/>
        <w:jc w:val="both"/>
        <w:rPr>
          <w:rFonts w:ascii="Times New Roman" w:eastAsia="Calibri" w:hAnsi="Times New Roman" w:cs="Times New Roman"/>
          <w:sz w:val="24"/>
          <w:szCs w:val="24"/>
        </w:rPr>
      </w:pPr>
      <w:r w:rsidRPr="00521F26">
        <w:rPr>
          <w:rFonts w:ascii="Times New Roman" w:eastAsia="Calibri" w:hAnsi="Times New Roman" w:cs="Times New Roman"/>
          <w:sz w:val="24"/>
        </w:rPr>
        <w:t xml:space="preserve">Negavus aiškaus ir vienareikšmiško atsakymo pasitarimų metu ir įvertinus aukščiau išdėstytų teisės aktų reikalavimus, dėl priemonių, būtinų šilumos tiekimo veiklos </w:t>
      </w:r>
      <w:r>
        <w:rPr>
          <w:rFonts w:ascii="Times New Roman" w:eastAsia="Calibri" w:hAnsi="Times New Roman" w:cs="Times New Roman"/>
          <w:sz w:val="24"/>
        </w:rPr>
        <w:t xml:space="preserve">vykdymui </w:t>
      </w:r>
      <w:r w:rsidRPr="00521F26">
        <w:rPr>
          <w:rFonts w:ascii="Times New Roman" w:eastAsia="Calibri" w:hAnsi="Times New Roman" w:cs="Times New Roman"/>
          <w:sz w:val="24"/>
        </w:rPr>
        <w:t>užtikrinti</w:t>
      </w:r>
      <w:r>
        <w:rPr>
          <w:rFonts w:ascii="Times New Roman" w:eastAsia="Calibri" w:hAnsi="Times New Roman" w:cs="Times New Roman"/>
          <w:sz w:val="24"/>
        </w:rPr>
        <w:t xml:space="preserve">, </w:t>
      </w:r>
      <w:r w:rsidRPr="00A767BF">
        <w:rPr>
          <w:rFonts w:ascii="Times New Roman" w:eastAsia="Calibri" w:hAnsi="Times New Roman" w:cs="Times New Roman"/>
          <w:sz w:val="24"/>
          <w:szCs w:val="24"/>
        </w:rPr>
        <w:t>įvykus elektros nutrūkimui,</w:t>
      </w:r>
      <w:r w:rsidRPr="00521F26">
        <w:rPr>
          <w:rFonts w:ascii="Times New Roman" w:eastAsia="Calibri" w:hAnsi="Times New Roman" w:cs="Times New Roman"/>
          <w:sz w:val="24"/>
          <w:szCs w:val="24"/>
        </w:rPr>
        <w:t xml:space="preserve"> siūlome konkretizuoti reikalavimus atitinkamai tai atspindėjus </w:t>
      </w:r>
      <w:r w:rsidRPr="00A767BF">
        <w:rPr>
          <w:rFonts w:ascii="Times New Roman" w:eastAsia="Calibri" w:hAnsi="Times New Roman" w:cs="Times New Roman"/>
          <w:sz w:val="24"/>
          <w:szCs w:val="24"/>
        </w:rPr>
        <w:t>teisės aktuose</w:t>
      </w:r>
      <w:r w:rsidRPr="00521F26">
        <w:rPr>
          <w:rFonts w:ascii="Times New Roman" w:eastAsia="Calibri" w:hAnsi="Times New Roman" w:cs="Times New Roman"/>
          <w:sz w:val="24"/>
          <w:szCs w:val="24"/>
        </w:rPr>
        <w:t xml:space="preserve"> ar jų aiškinamojoje dalyje</w:t>
      </w:r>
      <w:r w:rsidRPr="00A767BF">
        <w:rPr>
          <w:rFonts w:ascii="Times New Roman" w:eastAsia="Calibri" w:hAnsi="Times New Roman" w:cs="Times New Roman"/>
          <w:sz w:val="24"/>
          <w:szCs w:val="24"/>
        </w:rPr>
        <w:t>,</w:t>
      </w:r>
      <w:r w:rsidR="00A767BF" w:rsidRPr="00A767BF">
        <w:rPr>
          <w:rFonts w:ascii="Times New Roman" w:eastAsia="Calibri" w:hAnsi="Times New Roman" w:cs="Times New Roman"/>
          <w:sz w:val="24"/>
          <w:szCs w:val="24"/>
        </w:rPr>
        <w:t xml:space="preserve"> tai į</w:t>
      </w:r>
      <w:r w:rsidRPr="00A767BF">
        <w:rPr>
          <w:rFonts w:ascii="Times New Roman" w:eastAsia="Calibri" w:hAnsi="Times New Roman" w:cs="Times New Roman"/>
          <w:sz w:val="24"/>
          <w:szCs w:val="24"/>
        </w:rPr>
        <w:t>vertinus, bet neapsiribojus, siūlome:</w:t>
      </w:r>
    </w:p>
    <w:p w14:paraId="52976F38" w14:textId="0DEC67B1" w:rsidR="00A767BF" w:rsidRDefault="00A767BF" w:rsidP="00A767BF">
      <w:pPr>
        <w:pStyle w:val="ListParagraph"/>
        <w:numPr>
          <w:ilvl w:val="0"/>
          <w:numId w:val="4"/>
        </w:numPr>
        <w:spacing w:after="0" w:line="240" w:lineRule="auto"/>
        <w:jc w:val="both"/>
        <w:rPr>
          <w:rFonts w:ascii="Times New Roman" w:hAnsi="Times New Roman" w:cs="Times New Roman"/>
          <w:sz w:val="24"/>
          <w:szCs w:val="24"/>
        </w:rPr>
      </w:pPr>
      <w:r w:rsidRPr="00A767BF">
        <w:rPr>
          <w:rFonts w:ascii="Times New Roman" w:hAnsi="Times New Roman" w:cs="Times New Roman"/>
          <w:sz w:val="24"/>
          <w:szCs w:val="24"/>
        </w:rPr>
        <w:t xml:space="preserve">Šilumos tiekimo įmonės, nutrūkus elektros tiekimui iš elektros perdavimo ir skirstymo tinklų, privalo turėti reikiamas priemones  ir būti pasirengusios </w:t>
      </w:r>
      <w:r w:rsidRPr="00A767BF">
        <w:rPr>
          <w:rFonts w:ascii="Times New Roman" w:hAnsi="Times New Roman" w:cs="Times New Roman"/>
          <w:b/>
          <w:bCs/>
          <w:sz w:val="24"/>
          <w:szCs w:val="24"/>
        </w:rPr>
        <w:t>24 valandas užtikrinti</w:t>
      </w:r>
      <w:r w:rsidRPr="00A767BF">
        <w:rPr>
          <w:rFonts w:ascii="Times New Roman" w:hAnsi="Times New Roman" w:cs="Times New Roman"/>
          <w:sz w:val="24"/>
          <w:szCs w:val="24"/>
        </w:rPr>
        <w:t xml:space="preserve"> savo valdomų šilumos gamybos šaltinių ir šilumos perdavimo sistemos veiksnumą (funkcionalumą), kad elektros tiekėjui at</w:t>
      </w:r>
      <w:r w:rsidRPr="00A767BF">
        <w:rPr>
          <w:rFonts w:ascii="Times New Roman" w:hAnsi="Times New Roman" w:cs="Times New Roman"/>
          <w:b/>
          <w:bCs/>
          <w:sz w:val="24"/>
          <w:szCs w:val="24"/>
        </w:rPr>
        <w:t>stačius elektros tiekimą per 12 valandų būtų galima atstatyti pilnavertį (įprastą) aprūpinimo šiluma (ir karštu vandeniu) režimą</w:t>
      </w:r>
      <w:r w:rsidRPr="00A767BF">
        <w:rPr>
          <w:rFonts w:ascii="Times New Roman" w:hAnsi="Times New Roman" w:cs="Times New Roman"/>
          <w:sz w:val="24"/>
          <w:szCs w:val="24"/>
        </w:rPr>
        <w:t>.</w:t>
      </w:r>
    </w:p>
    <w:p w14:paraId="4152B530" w14:textId="77777777" w:rsidR="00A767BF" w:rsidRPr="00A767BF" w:rsidRDefault="00A767BF" w:rsidP="00A767BF">
      <w:pPr>
        <w:pStyle w:val="ListParagraph"/>
        <w:spacing w:after="0" w:line="240" w:lineRule="auto"/>
        <w:jc w:val="both"/>
        <w:rPr>
          <w:rFonts w:ascii="Times New Roman" w:hAnsi="Times New Roman" w:cs="Times New Roman"/>
          <w:sz w:val="24"/>
          <w:szCs w:val="24"/>
        </w:rPr>
      </w:pPr>
    </w:p>
    <w:p w14:paraId="169290BC" w14:textId="6AD04651" w:rsidR="00A767BF" w:rsidRPr="00A767BF" w:rsidRDefault="00A767BF" w:rsidP="00A767BF">
      <w:pPr>
        <w:pStyle w:val="ListParagraph"/>
        <w:numPr>
          <w:ilvl w:val="0"/>
          <w:numId w:val="4"/>
        </w:numPr>
        <w:spacing w:after="0" w:line="240" w:lineRule="auto"/>
        <w:jc w:val="both"/>
        <w:rPr>
          <w:rFonts w:ascii="Times New Roman" w:hAnsi="Times New Roman" w:cs="Times New Roman"/>
          <w:sz w:val="24"/>
          <w:szCs w:val="24"/>
        </w:rPr>
      </w:pPr>
      <w:r w:rsidRPr="00A767BF">
        <w:rPr>
          <w:rFonts w:ascii="Times New Roman" w:hAnsi="Times New Roman" w:cs="Times New Roman"/>
          <w:sz w:val="24"/>
          <w:szCs w:val="24"/>
        </w:rPr>
        <w:t xml:space="preserve">Vykdant 1 punkto reikalavimus CŠT sistemos operatorius nuosavais (ar kitais CŠT sistemoje veikiančiais šilumos gamybos ir perdavimo) įrenginiais </w:t>
      </w:r>
      <w:r w:rsidRPr="00A767BF">
        <w:rPr>
          <w:rFonts w:ascii="Times New Roman" w:hAnsi="Times New Roman" w:cs="Times New Roman"/>
          <w:b/>
          <w:bCs/>
          <w:sz w:val="24"/>
          <w:szCs w:val="24"/>
        </w:rPr>
        <w:t xml:space="preserve">užtikrina minimalios temperatūros ( ne mažiau 65 </w:t>
      </w:r>
      <w:proofErr w:type="spellStart"/>
      <w:r w:rsidRPr="00A767BF">
        <w:rPr>
          <w:rFonts w:ascii="Times New Roman" w:hAnsi="Times New Roman" w:cs="Times New Roman"/>
          <w:b/>
          <w:bCs/>
          <w:sz w:val="24"/>
          <w:szCs w:val="24"/>
          <w:vertAlign w:val="superscript"/>
        </w:rPr>
        <w:t>o</w:t>
      </w:r>
      <w:r w:rsidRPr="00A767BF">
        <w:rPr>
          <w:rFonts w:ascii="Times New Roman" w:hAnsi="Times New Roman" w:cs="Times New Roman"/>
          <w:b/>
          <w:bCs/>
          <w:sz w:val="24"/>
          <w:szCs w:val="24"/>
        </w:rPr>
        <w:t>C</w:t>
      </w:r>
      <w:proofErr w:type="spellEnd"/>
      <w:r w:rsidR="00443464">
        <w:rPr>
          <w:rFonts w:ascii="Times New Roman" w:hAnsi="Times New Roman" w:cs="Times New Roman"/>
          <w:b/>
          <w:bCs/>
          <w:sz w:val="24"/>
          <w:szCs w:val="24"/>
        </w:rPr>
        <w:t xml:space="preserve"> </w:t>
      </w:r>
      <w:r w:rsidR="00443464" w:rsidRPr="00443464">
        <w:rPr>
          <w:rFonts w:ascii="Times New Roman" w:eastAsia="Times New Roman" w:hAnsi="Times New Roman" w:cs="Times New Roman"/>
          <w:b/>
          <w:bCs/>
          <w:i/>
          <w:iCs/>
          <w:sz w:val="24"/>
          <w:szCs w:val="24"/>
        </w:rPr>
        <w:t>± 5 %</w:t>
      </w:r>
      <w:r w:rsidRPr="00443464">
        <w:rPr>
          <w:rFonts w:ascii="Times New Roman" w:hAnsi="Times New Roman" w:cs="Times New Roman"/>
          <w:b/>
          <w:bCs/>
          <w:sz w:val="24"/>
          <w:szCs w:val="24"/>
        </w:rPr>
        <w:t>)</w:t>
      </w:r>
      <w:r w:rsidRPr="00A767BF">
        <w:rPr>
          <w:rFonts w:ascii="Times New Roman" w:hAnsi="Times New Roman" w:cs="Times New Roman"/>
          <w:b/>
          <w:bCs/>
          <w:sz w:val="24"/>
          <w:szCs w:val="24"/>
        </w:rPr>
        <w:t xml:space="preserve"> </w:t>
      </w:r>
      <w:proofErr w:type="spellStart"/>
      <w:r w:rsidRPr="00A767BF">
        <w:rPr>
          <w:rFonts w:ascii="Times New Roman" w:hAnsi="Times New Roman" w:cs="Times New Roman"/>
          <w:b/>
          <w:bCs/>
          <w:sz w:val="24"/>
          <w:szCs w:val="24"/>
        </w:rPr>
        <w:t>šilumnešio</w:t>
      </w:r>
      <w:proofErr w:type="spellEnd"/>
      <w:r w:rsidRPr="00A767BF">
        <w:rPr>
          <w:rFonts w:ascii="Times New Roman" w:hAnsi="Times New Roman" w:cs="Times New Roman"/>
          <w:b/>
          <w:bCs/>
          <w:sz w:val="24"/>
          <w:szCs w:val="24"/>
        </w:rPr>
        <w:t xml:space="preserve"> patiekimą į vamzdynų sistemą</w:t>
      </w:r>
      <w:r w:rsidRPr="00A767BF">
        <w:rPr>
          <w:rFonts w:ascii="Times New Roman" w:hAnsi="Times New Roman" w:cs="Times New Roman"/>
          <w:sz w:val="24"/>
          <w:szCs w:val="24"/>
        </w:rPr>
        <w:t xml:space="preserve"> ir pilnavertę jo cirkuliaciją visuose CŠT sistemos ruožuose, esant minimaliai projektinei aplinkos oro temperatūrai. </w:t>
      </w:r>
    </w:p>
    <w:p w14:paraId="0FC74A86" w14:textId="77777777" w:rsidR="00A767BF" w:rsidRPr="00A767BF" w:rsidRDefault="00A767BF" w:rsidP="00A767BF">
      <w:pPr>
        <w:pStyle w:val="ListParagraph"/>
        <w:rPr>
          <w:rFonts w:ascii="Times New Roman" w:hAnsi="Times New Roman" w:cs="Times New Roman"/>
          <w:sz w:val="24"/>
          <w:szCs w:val="24"/>
        </w:rPr>
      </w:pPr>
    </w:p>
    <w:p w14:paraId="6B82C26E" w14:textId="77777777" w:rsidR="00A767BF" w:rsidRPr="00A767BF" w:rsidRDefault="00A767BF" w:rsidP="00A767BF">
      <w:pPr>
        <w:pStyle w:val="ListParagraph"/>
        <w:numPr>
          <w:ilvl w:val="0"/>
          <w:numId w:val="4"/>
        </w:numPr>
        <w:spacing w:after="0" w:line="240" w:lineRule="auto"/>
        <w:jc w:val="both"/>
        <w:rPr>
          <w:rFonts w:ascii="Times New Roman" w:hAnsi="Times New Roman" w:cs="Times New Roman"/>
          <w:sz w:val="24"/>
          <w:szCs w:val="24"/>
        </w:rPr>
      </w:pPr>
      <w:r w:rsidRPr="00A767BF">
        <w:rPr>
          <w:rFonts w:ascii="Times New Roman" w:hAnsi="Times New Roman" w:cs="Times New Roman"/>
          <w:sz w:val="24"/>
          <w:szCs w:val="24"/>
        </w:rPr>
        <w:t xml:space="preserve">Minimali šiluminė galia tinklų vandens pašildymui, kurią turi užtikrinti CŠT sistemos operatorius arba pagal sutartį nepriklausomi šilumos gamintojai, prilyginama CŠT sistemos šilumos perdavimo nuostolių įprastinei apimčiai (galiai, MW), esant minimaliai projektinei išorės oro temperatūrai.    </w:t>
      </w:r>
    </w:p>
    <w:p w14:paraId="1269E84E" w14:textId="77777777" w:rsidR="00A767BF" w:rsidRPr="00A767BF" w:rsidRDefault="00A767BF" w:rsidP="00A767BF">
      <w:pPr>
        <w:pStyle w:val="ListParagraph"/>
        <w:rPr>
          <w:rFonts w:ascii="Times New Roman" w:hAnsi="Times New Roman" w:cs="Times New Roman"/>
          <w:b/>
          <w:bCs/>
          <w:sz w:val="24"/>
          <w:szCs w:val="24"/>
        </w:rPr>
      </w:pPr>
    </w:p>
    <w:p w14:paraId="0401B302" w14:textId="43D6622F" w:rsidR="00A767BF" w:rsidRPr="00A767BF" w:rsidRDefault="00A767BF" w:rsidP="00A767BF">
      <w:pPr>
        <w:pStyle w:val="ListParagraph"/>
        <w:numPr>
          <w:ilvl w:val="0"/>
          <w:numId w:val="4"/>
        </w:numPr>
        <w:spacing w:after="0" w:line="240" w:lineRule="auto"/>
        <w:jc w:val="both"/>
        <w:rPr>
          <w:rFonts w:ascii="Times New Roman" w:hAnsi="Times New Roman" w:cs="Times New Roman"/>
          <w:sz w:val="24"/>
          <w:szCs w:val="24"/>
        </w:rPr>
      </w:pPr>
      <w:r w:rsidRPr="00A767BF">
        <w:rPr>
          <w:rFonts w:ascii="Times New Roman" w:hAnsi="Times New Roman" w:cs="Times New Roman"/>
          <w:sz w:val="24"/>
          <w:szCs w:val="24"/>
        </w:rPr>
        <w:t xml:space="preserve">Kaip alternatyva, mažos galios CŠT sistemose, kuriose realizuojama šilumos ne daugiau kaip 10 </w:t>
      </w:r>
      <w:proofErr w:type="spellStart"/>
      <w:r w:rsidRPr="00A767BF">
        <w:rPr>
          <w:rFonts w:ascii="Times New Roman" w:hAnsi="Times New Roman" w:cs="Times New Roman"/>
          <w:sz w:val="24"/>
          <w:szCs w:val="24"/>
        </w:rPr>
        <w:t>GWh</w:t>
      </w:r>
      <w:proofErr w:type="spellEnd"/>
      <w:r w:rsidRPr="00A767BF">
        <w:rPr>
          <w:rFonts w:ascii="Times New Roman" w:hAnsi="Times New Roman" w:cs="Times New Roman"/>
          <w:sz w:val="24"/>
          <w:szCs w:val="24"/>
        </w:rPr>
        <w:t>/m., CŠT sistemos veiklos tęstinumas ekstremalios situacijos laikotarpiu gali būti užtikrinamas išleidžiant vandenį  iš CŠT vamzdynų ir pastatų vidaus šildymo bei karšto vandens sistemų per laikotarpį ne ilgesnį kaip 5 valandos nuo ekstremalios situacijos susidarymo pradžios.</w:t>
      </w:r>
      <w:r w:rsidR="00443464">
        <w:rPr>
          <w:rFonts w:ascii="Times New Roman" w:hAnsi="Times New Roman" w:cs="Times New Roman"/>
          <w:sz w:val="24"/>
          <w:szCs w:val="24"/>
        </w:rPr>
        <w:t xml:space="preserve"> Atitinkamai įpareigoti prie šių sistemų prijungtų pastatų administratorius, bendrijas ar kt. asmenis imtis priemonių, kad nebūtų pažeistos pastatų vidaus sistemos.</w:t>
      </w:r>
    </w:p>
    <w:p w14:paraId="503D0FD2" w14:textId="77777777" w:rsidR="00A767BF" w:rsidRPr="00A767BF" w:rsidRDefault="00A767BF" w:rsidP="00A767BF">
      <w:pPr>
        <w:pStyle w:val="ListParagraph"/>
        <w:rPr>
          <w:rFonts w:ascii="Times New Roman" w:hAnsi="Times New Roman" w:cs="Times New Roman"/>
          <w:sz w:val="24"/>
          <w:szCs w:val="24"/>
        </w:rPr>
      </w:pPr>
    </w:p>
    <w:p w14:paraId="5194B8B0" w14:textId="66580B2D" w:rsidR="00A767BF" w:rsidRDefault="00A767BF" w:rsidP="00A767BF">
      <w:pPr>
        <w:pStyle w:val="ListParagraph"/>
        <w:numPr>
          <w:ilvl w:val="0"/>
          <w:numId w:val="4"/>
        </w:numPr>
        <w:spacing w:after="0" w:line="240" w:lineRule="auto"/>
        <w:jc w:val="both"/>
        <w:rPr>
          <w:rFonts w:ascii="Times New Roman" w:hAnsi="Times New Roman" w:cs="Times New Roman"/>
          <w:sz w:val="24"/>
          <w:szCs w:val="24"/>
        </w:rPr>
      </w:pPr>
      <w:r w:rsidRPr="00A767BF">
        <w:rPr>
          <w:rFonts w:ascii="Times New Roman" w:hAnsi="Times New Roman" w:cs="Times New Roman"/>
          <w:sz w:val="24"/>
          <w:szCs w:val="24"/>
        </w:rPr>
        <w:t xml:space="preserve">Pastatuose elektros tiekimą vidaus šildymui, atsižvelgus į CŠT tinklo galimybes, užtikrina pastatų valdytojai su sistemų prižiūrėtojais, vadovaujantis teisės aktų reikalavimais. </w:t>
      </w:r>
      <w:r w:rsidR="00443464">
        <w:rPr>
          <w:rFonts w:ascii="Times New Roman" w:hAnsi="Times New Roman" w:cs="Times New Roman"/>
          <w:sz w:val="24"/>
          <w:szCs w:val="24"/>
        </w:rPr>
        <w:t xml:space="preserve">Pastatų valdytojai vykdo šilumos tiekėjo reikalavimus, pavyzdžiui, pakeičia vidaus šildymo ar </w:t>
      </w:r>
      <w:proofErr w:type="spellStart"/>
      <w:r w:rsidR="00443464">
        <w:rPr>
          <w:rFonts w:ascii="Times New Roman" w:hAnsi="Times New Roman" w:cs="Times New Roman"/>
          <w:sz w:val="24"/>
          <w:szCs w:val="24"/>
        </w:rPr>
        <w:t>kv</w:t>
      </w:r>
      <w:proofErr w:type="spellEnd"/>
      <w:r w:rsidR="00443464">
        <w:rPr>
          <w:rFonts w:ascii="Times New Roman" w:hAnsi="Times New Roman" w:cs="Times New Roman"/>
          <w:sz w:val="24"/>
          <w:szCs w:val="24"/>
        </w:rPr>
        <w:t xml:space="preserve"> grafiką pagal tiekėjo rekomendacijas.</w:t>
      </w:r>
    </w:p>
    <w:p w14:paraId="5AB1AB7E" w14:textId="77777777" w:rsidR="00174DA2" w:rsidRDefault="00174DA2" w:rsidP="00174DA2">
      <w:pPr>
        <w:pStyle w:val="ListParagraph"/>
        <w:spacing w:after="0" w:line="240" w:lineRule="auto"/>
        <w:jc w:val="both"/>
        <w:rPr>
          <w:rFonts w:ascii="Times New Roman" w:hAnsi="Times New Roman" w:cs="Times New Roman"/>
          <w:sz w:val="24"/>
          <w:szCs w:val="24"/>
        </w:rPr>
      </w:pPr>
    </w:p>
    <w:p w14:paraId="69651809" w14:textId="025D0875" w:rsidR="00174DA2" w:rsidRPr="00A767BF" w:rsidRDefault="00174DA2" w:rsidP="00A767BF">
      <w:pPr>
        <w:pStyle w:val="ListParagraph"/>
        <w:numPr>
          <w:ilvl w:val="0"/>
          <w:numId w:val="4"/>
        </w:numPr>
        <w:spacing w:after="0" w:line="240" w:lineRule="auto"/>
        <w:jc w:val="both"/>
        <w:rPr>
          <w:rFonts w:ascii="Times New Roman" w:hAnsi="Times New Roman" w:cs="Times New Roman"/>
          <w:sz w:val="24"/>
          <w:szCs w:val="24"/>
        </w:rPr>
      </w:pPr>
      <w:commentRangeStart w:id="1"/>
      <w:r>
        <w:rPr>
          <w:rFonts w:ascii="Times New Roman" w:hAnsi="Times New Roman" w:cs="Times New Roman"/>
          <w:sz w:val="24"/>
          <w:szCs w:val="24"/>
        </w:rPr>
        <w:t xml:space="preserve">Naujiems pastatams </w:t>
      </w:r>
      <w:commentRangeEnd w:id="1"/>
      <w:r w:rsidR="00EA7B7F">
        <w:rPr>
          <w:rStyle w:val="CommentReference"/>
        </w:rPr>
        <w:commentReference w:id="1"/>
      </w:r>
      <w:r>
        <w:rPr>
          <w:rFonts w:ascii="Times New Roman" w:hAnsi="Times New Roman" w:cs="Times New Roman"/>
          <w:sz w:val="24"/>
          <w:szCs w:val="24"/>
        </w:rPr>
        <w:t>ir seniems, kuriuose v</w:t>
      </w:r>
      <w:r w:rsidRPr="00174DA2">
        <w:rPr>
          <w:rFonts w:ascii="Times New Roman" w:hAnsi="Times New Roman" w:cs="Times New Roman"/>
          <w:sz w:val="24"/>
          <w:szCs w:val="24"/>
        </w:rPr>
        <w:t>ykd</w:t>
      </w:r>
      <w:r>
        <w:rPr>
          <w:rFonts w:ascii="Times New Roman" w:hAnsi="Times New Roman" w:cs="Times New Roman"/>
          <w:sz w:val="24"/>
          <w:szCs w:val="24"/>
        </w:rPr>
        <w:t>omas</w:t>
      </w:r>
      <w:r w:rsidRPr="00174DA2">
        <w:rPr>
          <w:rFonts w:ascii="Times New Roman" w:hAnsi="Times New Roman" w:cs="Times New Roman"/>
          <w:sz w:val="24"/>
          <w:szCs w:val="24"/>
        </w:rPr>
        <w:t xml:space="preserve"> daugiabučių namų moderniza</w:t>
      </w:r>
      <w:r>
        <w:rPr>
          <w:rFonts w:ascii="Times New Roman" w:hAnsi="Times New Roman" w:cs="Times New Roman"/>
          <w:sz w:val="24"/>
          <w:szCs w:val="24"/>
        </w:rPr>
        <w:t>vimas,</w:t>
      </w:r>
      <w:r w:rsidRPr="00174DA2">
        <w:rPr>
          <w:rFonts w:ascii="Times New Roman" w:hAnsi="Times New Roman" w:cs="Times New Roman"/>
          <w:sz w:val="24"/>
          <w:szCs w:val="24"/>
        </w:rPr>
        <w:t xml:space="preserve"> numatyti šilumos punktuose elektros generatorius arba kaupiančius energijos rezervą akumuliatorius</w:t>
      </w:r>
      <w:r>
        <w:rPr>
          <w:rFonts w:ascii="Times New Roman" w:hAnsi="Times New Roman" w:cs="Times New Roman"/>
          <w:sz w:val="24"/>
          <w:szCs w:val="24"/>
        </w:rPr>
        <w:t xml:space="preserve"> (pareiga projektuotojams, statybininkams, rangovams ir t.t.).</w:t>
      </w:r>
    </w:p>
    <w:p w14:paraId="517E2A21" w14:textId="77777777" w:rsidR="00A767BF" w:rsidRPr="00A767BF" w:rsidRDefault="00A767BF" w:rsidP="00A767BF">
      <w:pPr>
        <w:pStyle w:val="ListParagraph"/>
        <w:rPr>
          <w:rFonts w:ascii="Times New Roman" w:hAnsi="Times New Roman" w:cs="Times New Roman"/>
          <w:sz w:val="24"/>
          <w:szCs w:val="24"/>
        </w:rPr>
      </w:pPr>
    </w:p>
    <w:p w14:paraId="702306EE" w14:textId="5C55D7CE" w:rsidR="00A767BF" w:rsidRPr="00A767BF" w:rsidRDefault="00A767BF" w:rsidP="00A767BF">
      <w:pPr>
        <w:pStyle w:val="ListParagraph"/>
        <w:numPr>
          <w:ilvl w:val="0"/>
          <w:numId w:val="4"/>
        </w:numPr>
        <w:spacing w:after="0" w:line="240" w:lineRule="auto"/>
        <w:jc w:val="both"/>
        <w:rPr>
          <w:rFonts w:ascii="Times New Roman" w:hAnsi="Times New Roman" w:cs="Times New Roman"/>
          <w:sz w:val="24"/>
          <w:szCs w:val="24"/>
        </w:rPr>
      </w:pPr>
      <w:r w:rsidRPr="00A767BF">
        <w:rPr>
          <w:rFonts w:ascii="Times New Roman" w:hAnsi="Times New Roman" w:cs="Times New Roman"/>
          <w:sz w:val="24"/>
          <w:szCs w:val="24"/>
        </w:rPr>
        <w:t>Punktuose 1-3 pateiktų sąlygų užtikrinimui turi būti sukomplektuoti „salos“ režimu veikiantys reikiamos galios autonominiai elektros generatoriai, naudojantys bet kurį skystąjį ar dujinį kurą ir vietoje</w:t>
      </w:r>
      <w:r w:rsidR="00524674">
        <w:rPr>
          <w:rFonts w:ascii="Times New Roman" w:hAnsi="Times New Roman" w:cs="Times New Roman"/>
          <w:sz w:val="24"/>
          <w:szCs w:val="24"/>
        </w:rPr>
        <w:t xml:space="preserve"> arba kitur pagal sutartį</w:t>
      </w:r>
      <w:r w:rsidRPr="00A767BF">
        <w:rPr>
          <w:rFonts w:ascii="Times New Roman" w:hAnsi="Times New Roman" w:cs="Times New Roman"/>
          <w:sz w:val="24"/>
          <w:szCs w:val="24"/>
        </w:rPr>
        <w:t xml:space="preserve"> saugomi kuro ištekliai, užtikrinant reikiamos galios šilumos šaltinių ir cirkuliacinių tinklo siurblių veikimą, vandens paruošimo ir papildymo sistemos bei kitų būtinų įrenginių funkcionalumą ne mažiau kaip 24 valandas.</w:t>
      </w:r>
    </w:p>
    <w:p w14:paraId="0ACDDB97" w14:textId="77777777" w:rsidR="00A767BF" w:rsidRPr="00A767BF" w:rsidRDefault="00A767BF" w:rsidP="00A767BF">
      <w:pPr>
        <w:pStyle w:val="ListParagraph"/>
        <w:rPr>
          <w:rFonts w:ascii="Times New Roman" w:hAnsi="Times New Roman" w:cs="Times New Roman"/>
          <w:sz w:val="24"/>
          <w:szCs w:val="24"/>
        </w:rPr>
      </w:pPr>
    </w:p>
    <w:p w14:paraId="166DDE8A" w14:textId="77777777" w:rsidR="00A767BF" w:rsidRPr="00A767BF" w:rsidRDefault="00A767BF" w:rsidP="00A767BF">
      <w:pPr>
        <w:pStyle w:val="ListParagraph"/>
        <w:numPr>
          <w:ilvl w:val="0"/>
          <w:numId w:val="4"/>
        </w:numPr>
        <w:spacing w:after="0" w:line="240" w:lineRule="auto"/>
        <w:jc w:val="both"/>
        <w:rPr>
          <w:rFonts w:ascii="Times New Roman" w:hAnsi="Times New Roman" w:cs="Times New Roman"/>
          <w:sz w:val="24"/>
          <w:szCs w:val="24"/>
        </w:rPr>
      </w:pPr>
      <w:r w:rsidRPr="00A767BF">
        <w:rPr>
          <w:rFonts w:ascii="Times New Roman" w:hAnsi="Times New Roman" w:cs="Times New Roman"/>
          <w:sz w:val="24"/>
          <w:szCs w:val="24"/>
        </w:rPr>
        <w:t xml:space="preserve">Ekstremalios situacijos laikotarpiu užtikrinamas tik CŠT infrastruktūros veiksnumas ir techninio stovio išlaikymas dirbti projektinėmis sąlygomis po ekstremalios situacijos pabaigos. Ekstremalios situacijos metu šildymo ir karšto vandens parametrai išlaikomi pagal galimybes. </w:t>
      </w:r>
    </w:p>
    <w:p w14:paraId="0FFF0DD5" w14:textId="77777777" w:rsidR="00A767BF" w:rsidRPr="00A767BF" w:rsidRDefault="00A767BF" w:rsidP="00A767BF">
      <w:pPr>
        <w:pStyle w:val="ListParagraph"/>
        <w:rPr>
          <w:rFonts w:ascii="Times New Roman" w:hAnsi="Times New Roman" w:cs="Times New Roman"/>
          <w:sz w:val="24"/>
          <w:szCs w:val="24"/>
        </w:rPr>
      </w:pPr>
    </w:p>
    <w:p w14:paraId="46C2529C" w14:textId="6E382EBE" w:rsidR="00A767BF" w:rsidRPr="00A767BF" w:rsidRDefault="00A767BF" w:rsidP="00A767BF">
      <w:pPr>
        <w:pStyle w:val="ListParagraph"/>
        <w:numPr>
          <w:ilvl w:val="0"/>
          <w:numId w:val="4"/>
        </w:numPr>
        <w:spacing w:after="0" w:line="240" w:lineRule="auto"/>
        <w:jc w:val="both"/>
        <w:rPr>
          <w:rFonts w:ascii="Times New Roman" w:hAnsi="Times New Roman" w:cs="Times New Roman"/>
          <w:sz w:val="24"/>
          <w:szCs w:val="24"/>
        </w:rPr>
      </w:pPr>
      <w:commentRangeStart w:id="2"/>
      <w:r w:rsidRPr="00A767BF">
        <w:rPr>
          <w:rFonts w:ascii="Times New Roman" w:hAnsi="Times New Roman" w:cs="Times New Roman"/>
          <w:sz w:val="24"/>
          <w:szCs w:val="24"/>
        </w:rPr>
        <w:t xml:space="preserve">Ekstremalaus režimo </w:t>
      </w:r>
      <w:commentRangeEnd w:id="2"/>
      <w:r w:rsidR="002D6672">
        <w:rPr>
          <w:rStyle w:val="CommentReference"/>
        </w:rPr>
        <w:commentReference w:id="2"/>
      </w:r>
      <w:r w:rsidRPr="00A767BF">
        <w:rPr>
          <w:rFonts w:ascii="Times New Roman" w:hAnsi="Times New Roman" w:cs="Times New Roman"/>
          <w:sz w:val="24"/>
          <w:szCs w:val="24"/>
        </w:rPr>
        <w:t>laikotarpiu</w:t>
      </w:r>
      <w:r w:rsidR="00524674">
        <w:rPr>
          <w:rFonts w:ascii="Times New Roman" w:hAnsi="Times New Roman" w:cs="Times New Roman"/>
          <w:sz w:val="24"/>
          <w:szCs w:val="24"/>
        </w:rPr>
        <w:t>, kurį paskelbia Vyriausybė ar jos įgaliota institucija,</w:t>
      </w:r>
      <w:r w:rsidRPr="00A767BF">
        <w:rPr>
          <w:rFonts w:ascii="Times New Roman" w:hAnsi="Times New Roman" w:cs="Times New Roman"/>
          <w:sz w:val="24"/>
          <w:szCs w:val="24"/>
        </w:rPr>
        <w:t xml:space="preserve"> sustabdomas teisės aktų, reglamentuojančių vietinę oro taršą, galiojimas.</w:t>
      </w:r>
    </w:p>
    <w:p w14:paraId="27E80749" w14:textId="77777777" w:rsidR="00A767BF" w:rsidRPr="00A767BF" w:rsidRDefault="00A767BF" w:rsidP="00A767BF">
      <w:pPr>
        <w:pStyle w:val="ListParagraph"/>
        <w:rPr>
          <w:rFonts w:ascii="Times New Roman" w:hAnsi="Times New Roman" w:cs="Times New Roman"/>
          <w:sz w:val="24"/>
          <w:szCs w:val="24"/>
        </w:rPr>
      </w:pPr>
    </w:p>
    <w:p w14:paraId="0B6C427B" w14:textId="10A9BF00" w:rsidR="00A767BF" w:rsidRPr="00A767BF" w:rsidRDefault="00A767BF" w:rsidP="00A767BF">
      <w:pPr>
        <w:pStyle w:val="ListParagraph"/>
        <w:numPr>
          <w:ilvl w:val="0"/>
          <w:numId w:val="4"/>
        </w:numPr>
        <w:spacing w:after="0" w:line="240" w:lineRule="auto"/>
        <w:jc w:val="both"/>
        <w:rPr>
          <w:rFonts w:ascii="Times New Roman" w:hAnsi="Times New Roman" w:cs="Times New Roman"/>
          <w:sz w:val="24"/>
          <w:szCs w:val="24"/>
        </w:rPr>
      </w:pPr>
      <w:r w:rsidRPr="00A767BF">
        <w:rPr>
          <w:rFonts w:ascii="Times New Roman" w:hAnsi="Times New Roman" w:cs="Times New Roman"/>
          <w:sz w:val="24"/>
          <w:szCs w:val="24"/>
        </w:rPr>
        <w:t xml:space="preserve">CŠT sistemos operatorius yra atsakingas už reikiamų priemonių įsigijimą CŠT įmonei ir už sutartis su CŠT sistemos naudotojais, užtikrinant 1-3 punktų reikalavimų įgyvendinimą. </w:t>
      </w:r>
    </w:p>
    <w:p w14:paraId="533F1CAF" w14:textId="77777777" w:rsidR="00A767BF" w:rsidRPr="00A767BF" w:rsidRDefault="00A767BF" w:rsidP="00A767BF">
      <w:pPr>
        <w:pStyle w:val="ListParagraph"/>
        <w:rPr>
          <w:rFonts w:ascii="Times New Roman" w:hAnsi="Times New Roman" w:cs="Times New Roman"/>
          <w:sz w:val="24"/>
          <w:szCs w:val="24"/>
        </w:rPr>
      </w:pPr>
    </w:p>
    <w:p w14:paraId="373C41A9" w14:textId="3A19722C" w:rsidR="00A767BF" w:rsidRDefault="00A767BF" w:rsidP="00A767BF">
      <w:pPr>
        <w:pStyle w:val="ListParagraph"/>
        <w:numPr>
          <w:ilvl w:val="0"/>
          <w:numId w:val="4"/>
        </w:numPr>
        <w:spacing w:after="0" w:line="240" w:lineRule="auto"/>
        <w:jc w:val="both"/>
        <w:rPr>
          <w:rFonts w:ascii="Times New Roman" w:hAnsi="Times New Roman" w:cs="Times New Roman"/>
          <w:sz w:val="24"/>
          <w:szCs w:val="24"/>
        </w:rPr>
      </w:pPr>
      <w:r w:rsidRPr="00A767BF">
        <w:rPr>
          <w:rFonts w:ascii="Times New Roman" w:hAnsi="Times New Roman" w:cs="Times New Roman"/>
          <w:sz w:val="24"/>
          <w:szCs w:val="24"/>
        </w:rPr>
        <w:t xml:space="preserve">Visos sąnaudos būtinos šių reikalavimų įgyvendinimą įskaičiuojamos į šilumos kainas.      </w:t>
      </w:r>
    </w:p>
    <w:p w14:paraId="7D3DE1BD" w14:textId="0420136D" w:rsidR="00A767BF" w:rsidRDefault="00A767BF" w:rsidP="00A767BF">
      <w:pPr>
        <w:spacing w:after="0" w:line="240" w:lineRule="auto"/>
        <w:jc w:val="both"/>
        <w:rPr>
          <w:rFonts w:ascii="Times New Roman" w:hAnsi="Times New Roman" w:cs="Times New Roman"/>
          <w:sz w:val="24"/>
          <w:szCs w:val="24"/>
        </w:rPr>
      </w:pPr>
    </w:p>
    <w:p w14:paraId="5D95F28B" w14:textId="2169B5A0" w:rsidR="00A767BF" w:rsidRDefault="00A767BF" w:rsidP="00A767BF">
      <w:pPr>
        <w:spacing w:after="0" w:line="240" w:lineRule="auto"/>
        <w:jc w:val="both"/>
        <w:rPr>
          <w:rFonts w:ascii="Times New Roman" w:hAnsi="Times New Roman" w:cs="Times New Roman"/>
          <w:sz w:val="24"/>
          <w:szCs w:val="24"/>
        </w:rPr>
      </w:pPr>
      <w:r w:rsidRPr="00A767BF">
        <w:rPr>
          <w:rFonts w:ascii="Times New Roman" w:hAnsi="Times New Roman" w:cs="Times New Roman"/>
          <w:b/>
          <w:bCs/>
          <w:sz w:val="24"/>
          <w:szCs w:val="24"/>
        </w:rPr>
        <w:t>El. generatorių poreikis:</w:t>
      </w:r>
      <w:r w:rsidRPr="00A767BF">
        <w:rPr>
          <w:rFonts w:ascii="Times New Roman" w:hAnsi="Times New Roman" w:cs="Times New Roman"/>
          <w:sz w:val="24"/>
          <w:szCs w:val="24"/>
        </w:rPr>
        <w:t xml:space="preserve"> </w:t>
      </w:r>
      <w:r>
        <w:rPr>
          <w:rFonts w:ascii="Times New Roman" w:hAnsi="Times New Roman" w:cs="Times New Roman"/>
          <w:sz w:val="24"/>
          <w:szCs w:val="24"/>
        </w:rPr>
        <w:t>Lietuvos šilumos tiekėjų asociacija,</w:t>
      </w:r>
      <w:r w:rsidRPr="00A767BF">
        <w:rPr>
          <w:rFonts w:ascii="Times New Roman" w:hAnsi="Times New Roman" w:cs="Times New Roman"/>
          <w:sz w:val="24"/>
          <w:szCs w:val="24"/>
        </w:rPr>
        <w:t xml:space="preserve"> atlikusi CŠT įmonių apklausą nustatė, kad  šiuo metu įmonės turi apie 107 vnt. generatorių, kurių bendra galia– apie 49,9 MW, papildomas poreikis 212 vnt., bendra galia apie 21,6 MW</w:t>
      </w:r>
      <w:r>
        <w:rPr>
          <w:rFonts w:ascii="Times New Roman" w:hAnsi="Times New Roman" w:cs="Times New Roman"/>
          <w:sz w:val="24"/>
          <w:szCs w:val="24"/>
        </w:rPr>
        <w:t>, jei apsiribosime 1-10 punktų esamais reikalavimais</w:t>
      </w:r>
      <w:r w:rsidRPr="00A767BF">
        <w:rPr>
          <w:rFonts w:ascii="Times New Roman" w:hAnsi="Times New Roman" w:cs="Times New Roman"/>
          <w:sz w:val="24"/>
          <w:szCs w:val="24"/>
        </w:rPr>
        <w:t xml:space="preserve">. Iš pateiktų duomenų -  </w:t>
      </w:r>
      <w:proofErr w:type="spellStart"/>
      <w:r w:rsidRPr="00A767BF">
        <w:rPr>
          <w:rFonts w:ascii="Times New Roman" w:hAnsi="Times New Roman" w:cs="Times New Roman"/>
          <w:sz w:val="24"/>
          <w:szCs w:val="24"/>
        </w:rPr>
        <w:t>vid</w:t>
      </w:r>
      <w:proofErr w:type="spellEnd"/>
      <w:r w:rsidRPr="00A767BF">
        <w:rPr>
          <w:rFonts w:ascii="Times New Roman" w:hAnsi="Times New Roman" w:cs="Times New Roman"/>
          <w:sz w:val="24"/>
          <w:szCs w:val="24"/>
        </w:rPr>
        <w:t xml:space="preserve">. investicija siektų apie 400 </w:t>
      </w:r>
      <w:proofErr w:type="spellStart"/>
      <w:r w:rsidRPr="00A767BF">
        <w:rPr>
          <w:rFonts w:ascii="Times New Roman" w:hAnsi="Times New Roman" w:cs="Times New Roman"/>
          <w:sz w:val="24"/>
          <w:szCs w:val="24"/>
        </w:rPr>
        <w:t>eur</w:t>
      </w:r>
      <w:proofErr w:type="spellEnd"/>
      <w:r w:rsidRPr="00A767BF">
        <w:rPr>
          <w:rFonts w:ascii="Times New Roman" w:hAnsi="Times New Roman" w:cs="Times New Roman"/>
          <w:sz w:val="24"/>
          <w:szCs w:val="24"/>
        </w:rPr>
        <w:t xml:space="preserve">/kW. Tai lėšų poreikis </w:t>
      </w:r>
      <w:r>
        <w:rPr>
          <w:rFonts w:ascii="Times New Roman" w:hAnsi="Times New Roman" w:cs="Times New Roman"/>
          <w:sz w:val="24"/>
          <w:szCs w:val="24"/>
        </w:rPr>
        <w:t xml:space="preserve">– </w:t>
      </w:r>
      <w:r w:rsidRPr="00A767BF">
        <w:rPr>
          <w:rFonts w:ascii="Times New Roman" w:hAnsi="Times New Roman" w:cs="Times New Roman"/>
          <w:sz w:val="24"/>
          <w:szCs w:val="24"/>
        </w:rPr>
        <w:t>apie 8 mln. Eur.</w:t>
      </w:r>
    </w:p>
    <w:p w14:paraId="6F697DE2" w14:textId="3D0F413C" w:rsidR="00A767BF" w:rsidRDefault="00A767BF" w:rsidP="00A767BF">
      <w:pPr>
        <w:spacing w:after="0" w:line="240" w:lineRule="auto"/>
        <w:jc w:val="both"/>
        <w:rPr>
          <w:rFonts w:ascii="Times New Roman" w:hAnsi="Times New Roman" w:cs="Times New Roman"/>
          <w:sz w:val="24"/>
          <w:szCs w:val="24"/>
        </w:rPr>
      </w:pPr>
    </w:p>
    <w:p w14:paraId="0D4677A3" w14:textId="6DF19FDA" w:rsidR="00A767BF" w:rsidRPr="00A767BF" w:rsidRDefault="00A767BF" w:rsidP="00A76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Įvertinus tai, kas išdėstyta šiame rašte, Energetikos ministerijos prašome pritarti ar papildyti CŠT veiklos tęstinumo reikalavimus ir </w:t>
      </w:r>
      <w:commentRangeStart w:id="3"/>
      <w:r>
        <w:rPr>
          <w:rFonts w:ascii="Times New Roman" w:hAnsi="Times New Roman" w:cs="Times New Roman"/>
          <w:sz w:val="24"/>
          <w:szCs w:val="24"/>
        </w:rPr>
        <w:t>sudaryti finansinės paramos mechanizmą</w:t>
      </w:r>
      <w:commentRangeEnd w:id="3"/>
      <w:r w:rsidR="0061607F">
        <w:rPr>
          <w:rStyle w:val="CommentReference"/>
        </w:rPr>
        <w:commentReference w:id="3"/>
      </w:r>
      <w:r>
        <w:rPr>
          <w:rFonts w:ascii="Times New Roman" w:hAnsi="Times New Roman" w:cs="Times New Roman"/>
          <w:sz w:val="24"/>
          <w:szCs w:val="24"/>
        </w:rPr>
        <w:t>, kuris leistų užsitikrinti trūkstamų elektros energijos generatorių įsigijimu.</w:t>
      </w:r>
    </w:p>
    <w:p w14:paraId="36DEE80A" w14:textId="77777777" w:rsidR="00A767BF" w:rsidRDefault="00A767BF" w:rsidP="00521F26">
      <w:pPr>
        <w:spacing w:after="0"/>
        <w:ind w:firstLine="851"/>
        <w:jc w:val="both"/>
        <w:rPr>
          <w:rFonts w:ascii="Times New Roman" w:eastAsia="Calibri" w:hAnsi="Times New Roman" w:cs="Times New Roman"/>
          <w:sz w:val="24"/>
        </w:rPr>
      </w:pPr>
    </w:p>
    <w:p w14:paraId="5CE7BD3A" w14:textId="77777777" w:rsidR="001E3FD9" w:rsidRDefault="001E3FD9" w:rsidP="0051627E">
      <w:pPr>
        <w:spacing w:after="0"/>
        <w:jc w:val="both"/>
        <w:rPr>
          <w:rFonts w:ascii="Times New Roman" w:hAnsi="Times New Roman"/>
          <w:sz w:val="24"/>
        </w:rPr>
      </w:pPr>
    </w:p>
    <w:p w14:paraId="703F350F" w14:textId="0C6BC4E6" w:rsidR="0051627E" w:rsidRDefault="0051627E" w:rsidP="0051627E">
      <w:pPr>
        <w:spacing w:after="0"/>
        <w:jc w:val="both"/>
        <w:rPr>
          <w:rFonts w:ascii="Times New Roman" w:hAnsi="Times New Roman"/>
          <w:sz w:val="24"/>
        </w:rPr>
      </w:pPr>
    </w:p>
    <w:p w14:paraId="250C4380" w14:textId="77777777" w:rsidR="00881151" w:rsidRDefault="00881151" w:rsidP="00881151">
      <w:pPr>
        <w:spacing w:after="0" w:line="240" w:lineRule="auto"/>
        <w:jc w:val="both"/>
        <w:rPr>
          <w:rFonts w:ascii="Times New Roman" w:hAnsi="Times New Roman" w:cs="Times New Roman"/>
          <w:sz w:val="24"/>
          <w:szCs w:val="24"/>
        </w:rPr>
      </w:pPr>
    </w:p>
    <w:p w14:paraId="21F8EC71" w14:textId="65936A23" w:rsidR="00033889" w:rsidRDefault="00033889" w:rsidP="00E85E32">
      <w:pPr>
        <w:rPr>
          <w:rFonts w:ascii="Times New Roman" w:hAnsi="Times New Roman" w:cs="Times New Roman"/>
          <w:sz w:val="24"/>
          <w:szCs w:val="24"/>
        </w:rPr>
      </w:pPr>
    </w:p>
    <w:p w14:paraId="635BBEAB" w14:textId="51AE8CEC" w:rsidR="00033889" w:rsidRDefault="00033889" w:rsidP="00A5378F">
      <w:pPr>
        <w:ind w:firstLine="851"/>
        <w:rPr>
          <w:rFonts w:ascii="Times New Roman" w:hAnsi="Times New Roman" w:cs="Times New Roman"/>
          <w:sz w:val="24"/>
          <w:szCs w:val="24"/>
        </w:rPr>
      </w:pPr>
    </w:p>
    <w:p w14:paraId="78EF2A5E" w14:textId="5D4C4D88" w:rsidR="004D5F63" w:rsidRDefault="000A09A5" w:rsidP="00BD1229">
      <w:pPr>
        <w:spacing w:line="240" w:lineRule="auto"/>
        <w:ind w:left="851" w:firstLine="851"/>
        <w:rPr>
          <w:rFonts w:ascii="Times New Roman" w:hAnsi="Times New Roman" w:cs="Times New Roman"/>
          <w:sz w:val="24"/>
          <w:szCs w:val="24"/>
        </w:rPr>
      </w:pPr>
      <w:r>
        <w:rPr>
          <w:rFonts w:ascii="Times New Roman" w:hAnsi="Times New Roman" w:cs="Times New Roman"/>
          <w:sz w:val="24"/>
          <w:szCs w:val="24"/>
        </w:rPr>
        <w:lastRenderedPageBreak/>
        <w:t>Asociacijos p</w:t>
      </w:r>
      <w:r w:rsidR="00033889" w:rsidRPr="005B3F1E">
        <w:rPr>
          <w:rFonts w:ascii="Times New Roman" w:hAnsi="Times New Roman" w:cs="Times New Roman"/>
          <w:sz w:val="24"/>
          <w:szCs w:val="24"/>
        </w:rPr>
        <w:t xml:space="preserve">rezidentas </w:t>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Pr>
          <w:rFonts w:ascii="Times New Roman" w:hAnsi="Times New Roman" w:cs="Times New Roman"/>
          <w:sz w:val="24"/>
          <w:szCs w:val="24"/>
        </w:rPr>
        <w:t xml:space="preserve">dr. </w:t>
      </w:r>
      <w:r w:rsidR="00033889" w:rsidRPr="00D200FB">
        <w:rPr>
          <w:rFonts w:ascii="Times New Roman" w:hAnsi="Times New Roman" w:cs="Times New Roman"/>
          <w:sz w:val="24"/>
          <w:szCs w:val="24"/>
        </w:rPr>
        <w:t>Valdas Lukoševičius</w:t>
      </w:r>
    </w:p>
    <w:p w14:paraId="772E51C1" w14:textId="470345FC" w:rsidR="00CD4C2E" w:rsidRDefault="00CD4C2E" w:rsidP="00033889">
      <w:pPr>
        <w:spacing w:line="240" w:lineRule="auto"/>
        <w:rPr>
          <w:rFonts w:ascii="Times New Roman" w:hAnsi="Times New Roman" w:cs="Times New Roman"/>
          <w:sz w:val="24"/>
          <w:szCs w:val="24"/>
        </w:rPr>
      </w:pPr>
    </w:p>
    <w:p w14:paraId="63A0AB89" w14:textId="25E1A28E" w:rsidR="00CD4C2E" w:rsidRDefault="00CD4C2E" w:rsidP="00033889">
      <w:pPr>
        <w:spacing w:line="240" w:lineRule="auto"/>
        <w:rPr>
          <w:rFonts w:ascii="Times New Roman" w:hAnsi="Times New Roman" w:cs="Times New Roman"/>
          <w:sz w:val="24"/>
          <w:szCs w:val="24"/>
        </w:rPr>
      </w:pPr>
    </w:p>
    <w:p w14:paraId="09B84B60" w14:textId="539D7A71" w:rsidR="00033889" w:rsidRDefault="00033889" w:rsidP="00033889">
      <w:pPr>
        <w:spacing w:line="240" w:lineRule="auto"/>
        <w:rPr>
          <w:rFonts w:ascii="Times New Roman" w:hAnsi="Times New Roman" w:cs="Times New Roman"/>
          <w:sz w:val="24"/>
          <w:szCs w:val="24"/>
        </w:rPr>
      </w:pPr>
    </w:p>
    <w:p w14:paraId="7E304A8F" w14:textId="77777777" w:rsidR="00033889" w:rsidRPr="00525648" w:rsidRDefault="00033889" w:rsidP="00033889">
      <w:pPr>
        <w:spacing w:line="240" w:lineRule="auto"/>
        <w:rPr>
          <w:rFonts w:ascii="Times New Roman" w:hAnsi="Times New Roman" w:cs="Times New Roman"/>
          <w:sz w:val="24"/>
          <w:szCs w:val="24"/>
        </w:rPr>
      </w:pPr>
    </w:p>
    <w:p w14:paraId="30611BAB" w14:textId="5324CEF2" w:rsidR="0051627E" w:rsidRDefault="00033889" w:rsidP="00E85E32">
      <w:pPr>
        <w:spacing w:line="240" w:lineRule="auto"/>
        <w:jc w:val="both"/>
        <w:rPr>
          <w:rFonts w:ascii="Times New Roman" w:hAnsi="Times New Roman" w:cs="Times New Roman"/>
          <w:sz w:val="24"/>
          <w:szCs w:val="24"/>
        </w:rPr>
      </w:pPr>
      <w:r>
        <w:rPr>
          <w:rFonts w:ascii="Times New Roman" w:hAnsi="Times New Roman" w:cs="Times New Roman"/>
          <w:sz w:val="24"/>
          <w:szCs w:val="24"/>
        </w:rPr>
        <w:t>M. Paulauskas</w:t>
      </w:r>
      <w:r w:rsidRPr="00525648">
        <w:rPr>
          <w:rFonts w:ascii="Times New Roman" w:hAnsi="Times New Roman" w:cs="Times New Roman"/>
          <w:sz w:val="24"/>
          <w:szCs w:val="24"/>
        </w:rPr>
        <w:t>, tel. (85) 2</w:t>
      </w:r>
      <w:r>
        <w:rPr>
          <w:rFonts w:ascii="Times New Roman" w:hAnsi="Times New Roman" w:cs="Times New Roman"/>
          <w:sz w:val="24"/>
          <w:szCs w:val="24"/>
        </w:rPr>
        <w:t>66</w:t>
      </w:r>
      <w:r w:rsidRPr="00525648">
        <w:rPr>
          <w:rFonts w:ascii="Times New Roman" w:hAnsi="Times New Roman" w:cs="Times New Roman"/>
          <w:sz w:val="24"/>
          <w:szCs w:val="24"/>
        </w:rPr>
        <w:t xml:space="preserve"> </w:t>
      </w:r>
      <w:r>
        <w:rPr>
          <w:rFonts w:ascii="Times New Roman" w:hAnsi="Times New Roman" w:cs="Times New Roman"/>
          <w:sz w:val="24"/>
          <w:szCs w:val="24"/>
        </w:rPr>
        <w:t>7096</w:t>
      </w:r>
      <w:r w:rsidRPr="00525648">
        <w:rPr>
          <w:rFonts w:ascii="Times New Roman" w:hAnsi="Times New Roman" w:cs="Times New Roman"/>
          <w:sz w:val="24"/>
          <w:szCs w:val="24"/>
        </w:rPr>
        <w:t xml:space="preserve">, el. p. </w:t>
      </w:r>
      <w:hyperlink r:id="rId13" w:history="1">
        <w:r w:rsidRPr="00EF1785">
          <w:rPr>
            <w:rStyle w:val="Hyperlink"/>
            <w:rFonts w:ascii="Times New Roman" w:hAnsi="Times New Roman" w:cs="Times New Roman"/>
            <w:sz w:val="24"/>
            <w:szCs w:val="24"/>
          </w:rPr>
          <w:t>mantas@lsta.lt</w:t>
        </w:r>
      </w:hyperlink>
      <w:r>
        <w:rPr>
          <w:rFonts w:ascii="Times New Roman" w:hAnsi="Times New Roman" w:cs="Times New Roman"/>
          <w:sz w:val="24"/>
          <w:szCs w:val="24"/>
        </w:rPr>
        <w:t xml:space="preserve"> </w:t>
      </w:r>
    </w:p>
    <w:sectPr w:rsidR="0051627E" w:rsidSect="0005510C">
      <w:headerReference w:type="default" r:id="rId14"/>
      <w:pgSz w:w="11906" w:h="16838"/>
      <w:pgMar w:top="851" w:right="851" w:bottom="851" w:left="1418" w:header="567" w:footer="567" w:gutter="0"/>
      <w:cols w:space="129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mantas Šikas" w:date="2022-05-27T11:20:00Z" w:initials="RŠ">
    <w:p w14:paraId="158B6218" w14:textId="77777777" w:rsidR="001C58B6" w:rsidRDefault="001C58B6" w:rsidP="00B21D19">
      <w:pPr>
        <w:pStyle w:val="CommentText"/>
      </w:pPr>
      <w:r>
        <w:rPr>
          <w:rStyle w:val="CommentReference"/>
        </w:rPr>
        <w:annotationRef/>
      </w:r>
      <w:r>
        <w:t>Siūlome nevartoti tokių formuluočių, nes tai yra subjektyvus situacijos vertinimas.</w:t>
      </w:r>
    </w:p>
  </w:comment>
  <w:comment w:id="1" w:author="Rimantas Šikas" w:date="2022-05-27T11:27:00Z" w:initials="RŠ">
    <w:p w14:paraId="5D2E1684" w14:textId="77777777" w:rsidR="00EA7B7F" w:rsidRDefault="00EA7B7F" w:rsidP="00635106">
      <w:pPr>
        <w:pStyle w:val="CommentText"/>
      </w:pPr>
      <w:r>
        <w:rPr>
          <w:rStyle w:val="CommentReference"/>
        </w:rPr>
        <w:annotationRef/>
      </w:r>
      <w:r>
        <w:t>Siūlome punkto atsisakyti.</w:t>
      </w:r>
    </w:p>
  </w:comment>
  <w:comment w:id="2" w:author="Rimantas Šikas" w:date="2022-05-27T11:39:00Z" w:initials="RŠ">
    <w:p w14:paraId="444DA90A" w14:textId="77777777" w:rsidR="002D6672" w:rsidRDefault="002D6672" w:rsidP="00D04CA3">
      <w:pPr>
        <w:pStyle w:val="CommentText"/>
      </w:pPr>
      <w:r>
        <w:rPr>
          <w:rStyle w:val="CommentReference"/>
        </w:rPr>
        <w:annotationRef/>
      </w:r>
      <w:r>
        <w:t>Siūlome suvienodinti vartojamos terminus. Šiuo atveju kalbame apie elektros energijos tiekimo sutrikimų ir (ar) gedimų sukeltą ekstremaliąją energetikos padėtį.</w:t>
      </w:r>
    </w:p>
  </w:comment>
  <w:comment w:id="3" w:author="Rimantas Šikas" w:date="2022-05-27T11:40:00Z" w:initials="RŠ">
    <w:p w14:paraId="4E9687A3" w14:textId="77777777" w:rsidR="0061607F" w:rsidRDefault="0061607F" w:rsidP="003A01A6">
      <w:pPr>
        <w:pStyle w:val="CommentText"/>
      </w:pPr>
      <w:r>
        <w:rPr>
          <w:rStyle w:val="CommentReference"/>
        </w:rPr>
        <w:annotationRef/>
      </w:r>
      <w:r>
        <w:t>Kadangi būtinos sąnaudos būtų įskaičiuojamos į šilumos kainas, tai papildomas finansinės paramos mechanizmas nebūtų numatomas.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8B6218" w15:done="0"/>
  <w15:commentEx w15:paraId="5D2E1684" w15:done="0"/>
  <w15:commentEx w15:paraId="444DA90A" w15:done="0"/>
  <w15:commentEx w15:paraId="4E9687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3273" w16cex:dateUtc="2022-05-27T08:20:00Z"/>
  <w16cex:commentExtensible w16cex:durableId="263B3433" w16cex:dateUtc="2022-05-27T08:27:00Z"/>
  <w16cex:commentExtensible w16cex:durableId="263B36D9" w16cex:dateUtc="2022-05-27T08:39:00Z"/>
  <w16cex:commentExtensible w16cex:durableId="263B3723" w16cex:dateUtc="2022-05-27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8B6218" w16cid:durableId="263B3273"/>
  <w16cid:commentId w16cid:paraId="5D2E1684" w16cid:durableId="263B3433"/>
  <w16cid:commentId w16cid:paraId="444DA90A" w16cid:durableId="263B36D9"/>
  <w16cid:commentId w16cid:paraId="4E9687A3" w16cid:durableId="263B37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0CB0" w14:textId="77777777" w:rsidR="00DD3550" w:rsidRDefault="00DD3550" w:rsidP="00BD1229">
      <w:pPr>
        <w:spacing w:after="0" w:line="240" w:lineRule="auto"/>
      </w:pPr>
      <w:r>
        <w:separator/>
      </w:r>
    </w:p>
  </w:endnote>
  <w:endnote w:type="continuationSeparator" w:id="0">
    <w:p w14:paraId="38E93F38" w14:textId="77777777" w:rsidR="00DD3550" w:rsidRDefault="00DD3550" w:rsidP="00BD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charset w:val="BA"/>
    <w:family w:val="roman"/>
    <w:pitch w:val="variable"/>
  </w:font>
  <w:font w:name="Gotham Pro Regular">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6AB3" w14:textId="77777777" w:rsidR="00DD3550" w:rsidRDefault="00DD3550" w:rsidP="00BD1229">
      <w:pPr>
        <w:spacing w:after="0" w:line="240" w:lineRule="auto"/>
      </w:pPr>
      <w:r>
        <w:separator/>
      </w:r>
    </w:p>
  </w:footnote>
  <w:footnote w:type="continuationSeparator" w:id="0">
    <w:p w14:paraId="1353A325" w14:textId="77777777" w:rsidR="00DD3550" w:rsidRDefault="00DD3550" w:rsidP="00BD1229">
      <w:pPr>
        <w:spacing w:after="0" w:line="240" w:lineRule="auto"/>
      </w:pPr>
      <w:r>
        <w:continuationSeparator/>
      </w:r>
    </w:p>
  </w:footnote>
  <w:footnote w:id="1">
    <w:p w14:paraId="02F51D33" w14:textId="3A094ABA" w:rsidR="00AB4147" w:rsidRPr="00AB4147" w:rsidRDefault="00AB4147">
      <w:pPr>
        <w:pStyle w:val="FootnoteText"/>
        <w:rPr>
          <w:rFonts w:ascii="Times New Roman" w:hAnsi="Times New Roman" w:cs="Times New Roman"/>
        </w:rPr>
      </w:pPr>
      <w:r w:rsidRPr="00AB4147">
        <w:rPr>
          <w:rStyle w:val="FootnoteReference"/>
          <w:rFonts w:ascii="Times New Roman" w:hAnsi="Times New Roman" w:cs="Times New Roman"/>
        </w:rPr>
        <w:footnoteRef/>
      </w:r>
      <w:r w:rsidRPr="00AB4147">
        <w:rPr>
          <w:rFonts w:ascii="Times New Roman" w:hAnsi="Times New Roman" w:cs="Times New Roman"/>
        </w:rPr>
        <w:t xml:space="preserve"> Šaltinis </w:t>
      </w:r>
      <w:hyperlink r:id="rId1" w:history="1">
        <w:r w:rsidRPr="00AB4147">
          <w:rPr>
            <w:rStyle w:val="Hyperlink"/>
            <w:rFonts w:ascii="Times New Roman" w:hAnsi="Times New Roman" w:cs="Times New Roman"/>
          </w:rPr>
          <w:t>https://www.delfi.lt/verslas/energetika/gresmes-lietuvos-energetikai-blackoutas-uz-3-milijardus-ir-vsd-ispejimai.d?id=78637841</w:t>
        </w:r>
      </w:hyperlink>
      <w:r w:rsidRPr="00AB4147">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63EE" w14:textId="19048418" w:rsidR="00BD1229" w:rsidRPr="00BD1229" w:rsidRDefault="00BD1229" w:rsidP="00BD1229">
    <w:pPr>
      <w:pStyle w:val="Header"/>
      <w:jc w:val="right"/>
      <w:rPr>
        <w:b/>
        <w:bCs/>
        <w:color w:val="FF0000"/>
      </w:rPr>
    </w:pPr>
    <w:r w:rsidRPr="00BD1229">
      <w:rPr>
        <w:b/>
        <w:bCs/>
        <w:color w:val="FF0000"/>
      </w:rPr>
      <w:t>PROJEKTAS</w:t>
    </w:r>
  </w:p>
  <w:p w14:paraId="0D2C9B3F" w14:textId="77777777" w:rsidR="00BD1229" w:rsidRDefault="00BD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3D77"/>
    <w:multiLevelType w:val="hybridMultilevel"/>
    <w:tmpl w:val="9A868610"/>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9CD5371"/>
    <w:multiLevelType w:val="hybridMultilevel"/>
    <w:tmpl w:val="C2AA6B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20176978">
    <w:abstractNumId w:val="2"/>
  </w:num>
  <w:num w:numId="2" w16cid:durableId="1027952062">
    <w:abstractNumId w:val="3"/>
  </w:num>
  <w:num w:numId="3" w16cid:durableId="138958991">
    <w:abstractNumId w:val="1"/>
  </w:num>
  <w:num w:numId="4" w16cid:durableId="504207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mantas Šikas">
    <w15:presenceInfo w15:providerId="AD" w15:userId="S::r.sikas@enmin.lt::e4c1b0c9-d3eb-4d6e-9262-67f041c0f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236F5"/>
    <w:rsid w:val="0002491E"/>
    <w:rsid w:val="00033889"/>
    <w:rsid w:val="00035DF2"/>
    <w:rsid w:val="0005510C"/>
    <w:rsid w:val="00061A02"/>
    <w:rsid w:val="000734E5"/>
    <w:rsid w:val="0008425D"/>
    <w:rsid w:val="000A09A5"/>
    <w:rsid w:val="000A39E0"/>
    <w:rsid w:val="000B0904"/>
    <w:rsid w:val="00122853"/>
    <w:rsid w:val="001528B1"/>
    <w:rsid w:val="00174DA2"/>
    <w:rsid w:val="001C58B6"/>
    <w:rsid w:val="001D56C0"/>
    <w:rsid w:val="001D7952"/>
    <w:rsid w:val="001E2A47"/>
    <w:rsid w:val="001E3FD9"/>
    <w:rsid w:val="0021705A"/>
    <w:rsid w:val="002201E4"/>
    <w:rsid w:val="002240AB"/>
    <w:rsid w:val="00226EE7"/>
    <w:rsid w:val="00260E6D"/>
    <w:rsid w:val="002D5842"/>
    <w:rsid w:val="002D6672"/>
    <w:rsid w:val="00335F61"/>
    <w:rsid w:val="003428DA"/>
    <w:rsid w:val="0034524A"/>
    <w:rsid w:val="003B6BDB"/>
    <w:rsid w:val="003B7217"/>
    <w:rsid w:val="00443464"/>
    <w:rsid w:val="00465655"/>
    <w:rsid w:val="00476F50"/>
    <w:rsid w:val="00477229"/>
    <w:rsid w:val="00494B48"/>
    <w:rsid w:val="004B7C3D"/>
    <w:rsid w:val="004C4D63"/>
    <w:rsid w:val="004D5F63"/>
    <w:rsid w:val="0051627E"/>
    <w:rsid w:val="00521F26"/>
    <w:rsid w:val="00524674"/>
    <w:rsid w:val="00565B7B"/>
    <w:rsid w:val="00574E9C"/>
    <w:rsid w:val="0057673E"/>
    <w:rsid w:val="005A234D"/>
    <w:rsid w:val="005C03EC"/>
    <w:rsid w:val="0061607F"/>
    <w:rsid w:val="006224D4"/>
    <w:rsid w:val="00792361"/>
    <w:rsid w:val="00880D91"/>
    <w:rsid w:val="00881151"/>
    <w:rsid w:val="008A2DF2"/>
    <w:rsid w:val="008E3952"/>
    <w:rsid w:val="0092382C"/>
    <w:rsid w:val="009B07B7"/>
    <w:rsid w:val="009B1ADB"/>
    <w:rsid w:val="00A367BF"/>
    <w:rsid w:val="00A5378F"/>
    <w:rsid w:val="00A575B5"/>
    <w:rsid w:val="00A767BF"/>
    <w:rsid w:val="00AA4291"/>
    <w:rsid w:val="00AB4147"/>
    <w:rsid w:val="00AD25E1"/>
    <w:rsid w:val="00AF4A4D"/>
    <w:rsid w:val="00B72A17"/>
    <w:rsid w:val="00BD1229"/>
    <w:rsid w:val="00C11654"/>
    <w:rsid w:val="00C5671C"/>
    <w:rsid w:val="00C612D9"/>
    <w:rsid w:val="00C74048"/>
    <w:rsid w:val="00CC2FB5"/>
    <w:rsid w:val="00CD4C2E"/>
    <w:rsid w:val="00D718B2"/>
    <w:rsid w:val="00DB71EA"/>
    <w:rsid w:val="00DD3550"/>
    <w:rsid w:val="00DF79F0"/>
    <w:rsid w:val="00E85E32"/>
    <w:rsid w:val="00EA7B7F"/>
    <w:rsid w:val="00EB218B"/>
    <w:rsid w:val="00F45909"/>
    <w:rsid w:val="00F50E73"/>
    <w:rsid w:val="00F524CF"/>
    <w:rsid w:val="00F72F4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pPr>
      <w:spacing w:after="200" w:line="276" w:lineRule="auto"/>
    </w:pPr>
    <w:rPr>
      <w:rFonts w:asciiTheme="minorHAnsi" w:hAnsiTheme="minorHAnsi"/>
      <w:sz w:val="22"/>
    </w:rPr>
  </w:style>
  <w:style w:type="paragraph" w:styleId="Heading1">
    <w:name w:val="heading 1"/>
    <w:basedOn w:val="Normal"/>
    <w:next w:val="Normal"/>
    <w:link w:val="Heading1Char"/>
    <w:qFormat/>
    <w:rsid w:val="00A5378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character" w:styleId="UnresolvedMention">
    <w:name w:val="Unresolved Mention"/>
    <w:basedOn w:val="DefaultParagraphFont"/>
    <w:uiPriority w:val="99"/>
    <w:semiHidden/>
    <w:unhideWhenUsed/>
    <w:rsid w:val="00CD4C2E"/>
    <w:rPr>
      <w:color w:val="605E5C"/>
      <w:shd w:val="clear" w:color="auto" w:fill="E1DFDD"/>
    </w:rPr>
  </w:style>
  <w:style w:type="paragraph" w:styleId="Header">
    <w:name w:val="header"/>
    <w:basedOn w:val="Normal"/>
    <w:link w:val="HeaderChar"/>
    <w:uiPriority w:val="99"/>
    <w:unhideWhenUsed/>
    <w:rsid w:val="00BD1229"/>
    <w:pPr>
      <w:tabs>
        <w:tab w:val="center" w:pos="4819"/>
        <w:tab w:val="right" w:pos="9638"/>
      </w:tabs>
      <w:spacing w:after="0" w:line="240" w:lineRule="auto"/>
    </w:pPr>
  </w:style>
  <w:style w:type="character" w:customStyle="1" w:styleId="HeaderChar">
    <w:name w:val="Header Char"/>
    <w:basedOn w:val="DefaultParagraphFont"/>
    <w:link w:val="Header"/>
    <w:uiPriority w:val="99"/>
    <w:rsid w:val="00BD1229"/>
    <w:rPr>
      <w:rFonts w:asciiTheme="minorHAnsi" w:hAnsiTheme="minorHAnsi"/>
      <w:sz w:val="22"/>
    </w:rPr>
  </w:style>
  <w:style w:type="paragraph" w:styleId="FootnoteText">
    <w:name w:val="footnote text"/>
    <w:basedOn w:val="Normal"/>
    <w:link w:val="FootnoteTextChar"/>
    <w:uiPriority w:val="99"/>
    <w:semiHidden/>
    <w:unhideWhenUsed/>
    <w:rsid w:val="00AB4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147"/>
    <w:rPr>
      <w:rFonts w:asciiTheme="minorHAnsi" w:hAnsiTheme="minorHAnsi"/>
      <w:sz w:val="20"/>
      <w:szCs w:val="20"/>
    </w:rPr>
  </w:style>
  <w:style w:type="character" w:styleId="FootnoteReference">
    <w:name w:val="footnote reference"/>
    <w:basedOn w:val="DefaultParagraphFont"/>
    <w:uiPriority w:val="99"/>
    <w:semiHidden/>
    <w:unhideWhenUsed/>
    <w:rsid w:val="00AB4147"/>
    <w:rPr>
      <w:vertAlign w:val="superscript"/>
    </w:rPr>
  </w:style>
  <w:style w:type="character" w:styleId="CommentReference">
    <w:name w:val="annotation reference"/>
    <w:basedOn w:val="DefaultParagraphFont"/>
    <w:uiPriority w:val="99"/>
    <w:semiHidden/>
    <w:unhideWhenUsed/>
    <w:rsid w:val="001C58B6"/>
    <w:rPr>
      <w:sz w:val="16"/>
      <w:szCs w:val="16"/>
    </w:rPr>
  </w:style>
  <w:style w:type="paragraph" w:styleId="CommentText">
    <w:name w:val="annotation text"/>
    <w:basedOn w:val="Normal"/>
    <w:link w:val="CommentTextChar"/>
    <w:uiPriority w:val="99"/>
    <w:unhideWhenUsed/>
    <w:rsid w:val="001C58B6"/>
    <w:pPr>
      <w:spacing w:line="240" w:lineRule="auto"/>
    </w:pPr>
    <w:rPr>
      <w:sz w:val="20"/>
      <w:szCs w:val="20"/>
    </w:rPr>
  </w:style>
  <w:style w:type="character" w:customStyle="1" w:styleId="CommentTextChar">
    <w:name w:val="Comment Text Char"/>
    <w:basedOn w:val="DefaultParagraphFont"/>
    <w:link w:val="CommentText"/>
    <w:uiPriority w:val="99"/>
    <w:rsid w:val="001C58B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C58B6"/>
    <w:rPr>
      <w:b/>
      <w:bCs/>
    </w:rPr>
  </w:style>
  <w:style w:type="character" w:customStyle="1" w:styleId="CommentSubjectChar">
    <w:name w:val="Comment Subject Char"/>
    <w:basedOn w:val="CommentTextChar"/>
    <w:link w:val="CommentSubject"/>
    <w:uiPriority w:val="99"/>
    <w:semiHidden/>
    <w:rsid w:val="001C58B6"/>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ntas@lsta.l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elfi.lt/verslas/energetika/gresmes-lietuvos-energetikai-blackoutas-uz-3-milijardus-ir-vsd-ispejimai.d?id=7863784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6380</Words>
  <Characters>3638</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Rimantas Šikas</cp:lastModifiedBy>
  <cp:revision>15</cp:revision>
  <dcterms:created xsi:type="dcterms:W3CDTF">2022-04-06T07:35:00Z</dcterms:created>
  <dcterms:modified xsi:type="dcterms:W3CDTF">2022-05-27T08:40:00Z</dcterms:modified>
</cp:coreProperties>
</file>