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BB34B1" w:rsidRPr="00607F72" w14:paraId="2E3106E2" w14:textId="77777777" w:rsidTr="009F383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124A29" w14:textId="77777777" w:rsidR="00BB34B1" w:rsidRPr="00607F72" w:rsidRDefault="00BB34B1" w:rsidP="009F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72">
              <w:rPr>
                <w:noProof/>
              </w:rPr>
              <w:drawing>
                <wp:inline distT="0" distB="0" distL="0" distR="0" wp14:anchorId="7F67450A" wp14:editId="37D08020">
                  <wp:extent cx="2237105" cy="6667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3F03E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7D146332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V. Gerulai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č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io g. 10</w:t>
            </w:r>
          </w:p>
          <w:p w14:paraId="122E6BDB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LT-08200 Vilnius</w:t>
            </w:r>
          </w:p>
          <w:p w14:paraId="19EC593F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Tel. (8-5) 2667025</w:t>
            </w:r>
          </w:p>
          <w:p w14:paraId="1B289191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  <w:lang w:val="lt-LT"/>
              </w:rPr>
            </w:pPr>
            <w:proofErr w:type="spellStart"/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info@lsta.lt</w:t>
            </w:r>
            <w:proofErr w:type="spellEnd"/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, www.lsta.lt</w:t>
            </w:r>
          </w:p>
        </w:tc>
        <w:tc>
          <w:tcPr>
            <w:tcW w:w="3260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E652CAE" w14:textId="77777777" w:rsidR="00BB34B1" w:rsidRPr="00607F72" w:rsidRDefault="00BB34B1" w:rsidP="009F3833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Juridini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ų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 asmen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ų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 registras</w:t>
            </w:r>
          </w:p>
          <w:p w14:paraId="0A701A95" w14:textId="77777777" w:rsidR="00BB34B1" w:rsidRPr="00607F72" w:rsidRDefault="00BB34B1" w:rsidP="009F3833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V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Į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 „Registr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ų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 centras“ Vilniaus filialas</w:t>
            </w:r>
          </w:p>
          <w:p w14:paraId="09B873EA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Į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mon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ė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s kodas 124361985 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br/>
              <w:t>Atsiskaitomoji s</w:t>
            </w:r>
            <w:r w:rsidRPr="00607F72">
              <w:rPr>
                <w:rFonts w:ascii="Gotham Book" w:eastAsia="Calibri" w:hAnsi="Gotham Book" w:cs="Calibri"/>
                <w:color w:val="585858"/>
                <w:sz w:val="16"/>
                <w:szCs w:val="16"/>
                <w:lang w:val="lt-LT"/>
              </w:rPr>
              <w:t>ą</w:t>
            </w: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 xml:space="preserve">skaita </w:t>
            </w:r>
          </w:p>
          <w:p w14:paraId="04438AD0" w14:textId="77777777" w:rsidR="00BB34B1" w:rsidRPr="00607F72" w:rsidRDefault="00BB34B1" w:rsidP="009F3833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  <w:lang w:val="lt-LT"/>
              </w:rPr>
            </w:pPr>
            <w:r w:rsidRPr="00607F72">
              <w:rPr>
                <w:rFonts w:ascii="Gotham Book" w:eastAsia="Calibri" w:hAnsi="Gotham Book" w:cs="Gotham Pro Regular"/>
                <w:color w:val="585858"/>
                <w:sz w:val="16"/>
                <w:szCs w:val="16"/>
                <w:lang w:val="lt-LT"/>
              </w:rPr>
              <w:t>LT27 7044 0600 0125 7217 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4"/>
        <w:gridCol w:w="1417"/>
        <w:gridCol w:w="2401"/>
      </w:tblGrid>
      <w:tr w:rsidR="00BB34B1" w:rsidRPr="00607F72" w14:paraId="01F8CE46" w14:textId="77777777" w:rsidTr="009F3833">
        <w:trPr>
          <w:cantSplit/>
        </w:trPr>
        <w:tc>
          <w:tcPr>
            <w:tcW w:w="5536" w:type="dxa"/>
            <w:vMerge w:val="restart"/>
          </w:tcPr>
          <w:p w14:paraId="7EC0208D" w14:textId="77777777" w:rsidR="00607F72" w:rsidRPr="00607F72" w:rsidRDefault="00607F72" w:rsidP="00607F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Lietuvos Respublikos Konkurencijos tarybai</w:t>
            </w:r>
          </w:p>
          <w:p w14:paraId="29E1E438" w14:textId="77777777" w:rsidR="00BB34B1" w:rsidRPr="00607F72" w:rsidRDefault="00BB34B1" w:rsidP="009F38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D0332" w14:textId="77777777" w:rsidR="00BB34B1" w:rsidRPr="00607F72" w:rsidRDefault="00BB34B1" w:rsidP="009F38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A70809C" w14:textId="77777777" w:rsidR="00BB34B1" w:rsidRPr="00607F72" w:rsidRDefault="00BB34B1" w:rsidP="009F3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2CCA5" w14:textId="54A4E894" w:rsidR="00BB34B1" w:rsidRPr="00607F72" w:rsidRDefault="00BB34B1" w:rsidP="009F3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F72">
              <w:rPr>
                <w:rFonts w:ascii="Times New Roman" w:hAnsi="Times New Roman" w:cs="Times New Roman"/>
                <w:bCs/>
                <w:sz w:val="24"/>
                <w:szCs w:val="24"/>
              </w:rPr>
              <w:t>2022-0</w:t>
            </w:r>
            <w:r w:rsidR="00FA5B65" w:rsidRPr="00607F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07F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A39D2" w:rsidRPr="00607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59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14:paraId="6B71A5F6" w14:textId="405A4D82" w:rsidR="00BB34B1" w:rsidRPr="00607F72" w:rsidRDefault="00BB34B1" w:rsidP="009F3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</w:t>
            </w:r>
            <w:r w:rsidR="00E6027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BB34B1" w:rsidRPr="00607F72" w14:paraId="051B3259" w14:textId="77777777" w:rsidTr="009F3833">
        <w:trPr>
          <w:cantSplit/>
        </w:trPr>
        <w:tc>
          <w:tcPr>
            <w:tcW w:w="5536" w:type="dxa"/>
            <w:vMerge/>
          </w:tcPr>
          <w:p w14:paraId="410E094E" w14:textId="77777777" w:rsidR="00BB34B1" w:rsidRPr="00607F72" w:rsidRDefault="00BB34B1" w:rsidP="009F3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87BFD1" w14:textId="77777777" w:rsidR="00BB34B1" w:rsidRPr="00607F72" w:rsidRDefault="00BB34B1" w:rsidP="009F3833">
            <w:pPr>
              <w:pStyle w:val="Heading1"/>
              <w:widowControl w:val="0"/>
              <w:rPr>
                <w:szCs w:val="24"/>
              </w:rPr>
            </w:pPr>
          </w:p>
        </w:tc>
        <w:tc>
          <w:tcPr>
            <w:tcW w:w="1417" w:type="dxa"/>
          </w:tcPr>
          <w:p w14:paraId="3CD69489" w14:textId="77777777" w:rsidR="00BB34B1" w:rsidRPr="00607F72" w:rsidRDefault="00BB34B1" w:rsidP="009F38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F0D1CEC" w14:textId="77777777" w:rsidR="00BB34B1" w:rsidRPr="00607F72" w:rsidRDefault="00BB34B1" w:rsidP="009F3833">
            <w:pPr>
              <w:pStyle w:val="Heading1"/>
              <w:widowControl w:val="0"/>
              <w:rPr>
                <w:szCs w:val="24"/>
              </w:rPr>
            </w:pPr>
            <w:r w:rsidRPr="00607F72">
              <w:rPr>
                <w:szCs w:val="24"/>
              </w:rPr>
              <w:t xml:space="preserve">Nr. </w:t>
            </w:r>
          </w:p>
        </w:tc>
      </w:tr>
    </w:tbl>
    <w:p w14:paraId="1B63CC11" w14:textId="77777777" w:rsidR="00607F72" w:rsidRDefault="00607F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730EDB" w14:textId="2BBF12BE" w:rsidR="003364E6" w:rsidRPr="00607F72" w:rsidRDefault="003364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F72">
        <w:rPr>
          <w:rFonts w:ascii="Times New Roman" w:hAnsi="Times New Roman" w:cs="Times New Roman"/>
          <w:b/>
          <w:bCs/>
          <w:sz w:val="24"/>
          <w:szCs w:val="24"/>
        </w:rPr>
        <w:t>DĖL GALIMAI NEVIENODŲ KONKURENCIJOS SĄLYGŲ</w:t>
      </w:r>
      <w:r w:rsidR="0030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4F1CD8" w14:textId="5124E25D" w:rsidR="00EA53C4" w:rsidRDefault="00106E2C" w:rsidP="004962D4">
      <w:pPr>
        <w:pStyle w:val="NormalWeb"/>
        <w:spacing w:line="360" w:lineRule="auto"/>
        <w:ind w:firstLine="720"/>
        <w:jc w:val="both"/>
        <w:rPr>
          <w:color w:val="201F1E"/>
          <w:bdr w:val="none" w:sz="0" w:space="0" w:color="auto" w:frame="1"/>
          <w:shd w:val="clear" w:color="auto" w:fill="FFFFFF"/>
          <w:lang w:val="lt-LT"/>
        </w:rPr>
      </w:pPr>
      <w:r w:rsidRPr="00607F72">
        <w:rPr>
          <w:lang w:val="lt-LT"/>
        </w:rPr>
        <w:t>Lietuvos šilumos tiekėjų asociacija</w:t>
      </w:r>
      <w:r w:rsidR="004204B5" w:rsidRPr="00607F72">
        <w:rPr>
          <w:lang w:val="lt-LT"/>
        </w:rPr>
        <w:t xml:space="preserve"> (toliau – Asociacija) </w:t>
      </w:r>
      <w:r w:rsidR="00EC2197" w:rsidRPr="00EA53C4">
        <w:rPr>
          <w:lang w:val="lt-LT"/>
        </w:rPr>
        <w:t>prašo Konkurencijos tarybos atlikti tyrimą, susijusį su galimai nevienodomis konkurencijos sąlygomis šilumos gamybos rinkoje, atsižvelgiant į š.</w:t>
      </w:r>
      <w:r w:rsidR="00EA53C4">
        <w:rPr>
          <w:lang w:val="lt-LT"/>
        </w:rPr>
        <w:t xml:space="preserve"> </w:t>
      </w:r>
      <w:r w:rsidR="00EC2197" w:rsidRPr="00EA53C4">
        <w:rPr>
          <w:lang w:val="lt-LT"/>
        </w:rPr>
        <w:t>m. kovo 24 d. Seimo priimtas</w:t>
      </w:r>
      <w:r w:rsidR="00EA53C4">
        <w:rPr>
          <w:lang w:val="lt-LT"/>
        </w:rPr>
        <w:t xml:space="preserve"> 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Šilumos ūkio įstatymo </w:t>
      </w:r>
      <w:r w:rsid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(toliau – ŠŪĮ) 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pataisas</w:t>
      </w:r>
      <w:r w:rsidR="00151C8F">
        <w:rPr>
          <w:rStyle w:val="FootnoteReference"/>
          <w:color w:val="201F1E"/>
          <w:bdr w:val="none" w:sz="0" w:space="0" w:color="auto" w:frame="1"/>
          <w:shd w:val="clear" w:color="auto" w:fill="FFFFFF"/>
          <w:lang w:val="lt-LT"/>
        </w:rPr>
        <w:footnoteReference w:id="1"/>
      </w:r>
      <w:r w:rsidR="004C16A3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. </w:t>
      </w:r>
      <w:r w:rsidR="00B84C5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Š</w:t>
      </w:r>
      <w:r w:rsidR="00986DD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Ū</w:t>
      </w:r>
      <w:r w:rsidR="00B84C5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Į 32 str</w:t>
      </w:r>
      <w:r w:rsidR="0037782E">
        <w:rPr>
          <w:color w:val="201F1E"/>
          <w:bdr w:val="none" w:sz="0" w:space="0" w:color="auto" w:frame="1"/>
          <w:shd w:val="clear" w:color="auto" w:fill="FFFFFF"/>
          <w:lang w:val="lt-LT"/>
        </w:rPr>
        <w:t>aipsnio</w:t>
      </w:r>
      <w:r w:rsidR="00B84C5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3 d</w:t>
      </w:r>
      <w:r w:rsidR="0037782E">
        <w:rPr>
          <w:color w:val="201F1E"/>
          <w:bdr w:val="none" w:sz="0" w:space="0" w:color="auto" w:frame="1"/>
          <w:shd w:val="clear" w:color="auto" w:fill="FFFFFF"/>
          <w:lang w:val="lt-LT"/>
        </w:rPr>
        <w:t>alies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EA53C4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p</w:t>
      </w:r>
      <w:r w:rsidR="004C16A3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akeitimai</w:t>
      </w:r>
      <w:r w:rsidR="00EC2197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nustato</w:t>
      </w:r>
      <w:r w:rsidR="00522743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kad nuo š. m. birželio 1 d. šilumos tiekėjai,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 xml:space="preserve">realizuojantys ne mažiau kaip 100 </w:t>
      </w:r>
      <w:proofErr w:type="spellStart"/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GWh</w:t>
      </w:r>
      <w:proofErr w:type="spellEnd"/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 xml:space="preserve"> šilumos per metus</w:t>
      </w:r>
      <w:r w:rsidR="004204B5" w:rsidRPr="006E1F05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turi užtikrinti, kad bendrame kuro balanse </w:t>
      </w:r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ne mažiau kaip 30 proc. sudarytų biokuras</w:t>
      </w:r>
      <w:r w:rsidR="004204B5" w:rsidRPr="006E1F05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kurio gamyboje kaip </w:t>
      </w:r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žaliava naudojamos miško kirtimo liekanos</w:t>
      </w:r>
      <w:r w:rsidR="004204B5" w:rsidRPr="006E1F05">
        <w:rPr>
          <w:color w:val="201F1E"/>
          <w:bdr w:val="none" w:sz="0" w:space="0" w:color="auto" w:frame="1"/>
          <w:shd w:val="clear" w:color="auto" w:fill="FFFFFF"/>
          <w:lang w:val="lt-LT"/>
        </w:rPr>
        <w:t>.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1C3AA3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Į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statymas numato, kad </w:t>
      </w:r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sąnaudų įtraukimas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 į šilumos ir (ar) karšto vandens kainą </w:t>
      </w:r>
      <w:r w:rsidR="004204B5" w:rsidRPr="006E1F05">
        <w:rPr>
          <w:b/>
          <w:b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ribojamas</w:t>
      </w:r>
      <w:r w:rsidR="004204B5" w:rsidRPr="006E1F05">
        <w:rPr>
          <w:b/>
          <w:bCs/>
          <w:color w:val="201F1E"/>
          <w:bdr w:val="none" w:sz="0" w:space="0" w:color="auto" w:frame="1"/>
          <w:shd w:val="clear" w:color="auto" w:fill="FFFFFF"/>
          <w:lang w:val="lt-LT"/>
        </w:rPr>
        <w:t> 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pagal vidutinę biokuro biržos produkto, kurio gamyboje</w:t>
      </w:r>
      <w:r w:rsidR="00522743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kaip žaliava</w:t>
      </w:r>
      <w:r w:rsidR="00522743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naudojamos miško kirtimo liekanos</w:t>
      </w:r>
      <w:r w:rsidR="00EC2197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4204B5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kainą.</w:t>
      </w:r>
      <w:r w:rsidR="00DD2ECA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BC6F3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Šiuo metu stebimas dvi</w:t>
      </w:r>
      <w:r w:rsidR="00AE391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gubus standartus atitinkantis </w:t>
      </w:r>
      <w:r w:rsidR="00BC6F3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teisinis reguliavimas, kai nepriklausomas šilumos gamintojas (toliau – NŠG) gali deginti bet kokios rūšies biokurą </w:t>
      </w:r>
      <w:r w:rsidR="00793A9E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visus metus be apribojimų</w:t>
      </w:r>
      <w:r w:rsidR="00AE391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tuo tarpu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centralizuoto </w:t>
      </w:r>
      <w:r w:rsidR="00AE3916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šilumos tiek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imo (</w:t>
      </w:r>
      <w:r w:rsidR="00EA53C4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toliau -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CŠT)</w:t>
      </w:r>
      <w:r w:rsidR="00DD4058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įmonė </w:t>
      </w:r>
      <w:r w:rsidR="00AE391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privalo pirkti reikšmingą dalį žemos kokybės biokuro, kurio kaina beveik nesiskiria, </w:t>
      </w:r>
      <w:r w:rsidR="00AE3916" w:rsidRPr="00EA53C4">
        <w:rPr>
          <w:color w:val="201F1E"/>
          <w:u w:val="single"/>
          <w:bdr w:val="none" w:sz="0" w:space="0" w:color="auto" w:frame="1"/>
          <w:shd w:val="clear" w:color="auto" w:fill="FFFFFF"/>
          <w:lang w:val="lt-LT"/>
        </w:rPr>
        <w:t>tačiau jo naudojimas susijęs su reikšmingomis papildomomis išlaidomis</w:t>
      </w:r>
      <w:r w:rsidR="00AE3916" w:rsidRPr="00DD4058">
        <w:rPr>
          <w:color w:val="201F1E"/>
          <w:u w:val="single"/>
          <w:bdr w:val="none" w:sz="0" w:space="0" w:color="auto" w:frame="1"/>
          <w:shd w:val="clear" w:color="auto" w:fill="FFFFFF"/>
          <w:lang w:val="lt-LT"/>
        </w:rPr>
        <w:t xml:space="preserve"> </w:t>
      </w:r>
      <w:r w:rsidR="00AE391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(didesni pelenų utilizavimo kaštai, didesnis elektros 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energijos </w:t>
      </w:r>
      <w:r w:rsidR="00AE391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suvartojimas jį deginant, žemesnis katilinės energetinis efektyvumas, </w:t>
      </w:r>
      <w:r w:rsidR="007C4EB0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greičiau susidėvintys įrenginiai ir pan.)</w:t>
      </w:r>
      <w:r w:rsidR="00C71F4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. Tokiu būdu įstatymų leidėjas nepagrįstai sudaro išskirtines sąlygas NŠG įmonėms deginti ne miško kirtimo atliekas, o </w:t>
      </w:r>
      <w:r w:rsidR="00E519CF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pasirinktinai bet kokį</w:t>
      </w:r>
      <w:r w:rsidR="00C71F4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CF4F46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biokurą</w:t>
      </w:r>
      <w:r w:rsidR="000D1CF9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</w:t>
      </w:r>
      <w:r w:rsidR="001C3AA3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galimai</w:t>
      </w:r>
      <w:r w:rsidR="007C4EB0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sudarant </w:t>
      </w:r>
      <w:r w:rsidR="001C3AA3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7C4EB0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nevienodas konkurencines sąlygas, gaminant tą patį produktą </w:t>
      </w:r>
      <w:r w:rsidR="00CC133D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- </w:t>
      </w:r>
      <w:r w:rsidR="007C4EB0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šiluminę energiją. </w:t>
      </w:r>
      <w:r w:rsidR="00635E6D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C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ŠT </w:t>
      </w:r>
      <w:r w:rsidR="00635E6D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į</w:t>
      </w:r>
      <w:r w:rsidR="00635E6D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monės </w:t>
      </w:r>
      <w:r w:rsidR="00EC2197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įgyvendindamos naujas ŠŪĮ nuostatas </w:t>
      </w:r>
      <w:r w:rsidR="00814AC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privalės keisti arba pertvarkyti katilines taip, kad jos</w:t>
      </w:r>
      <w:r w:rsidR="00CC133D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technologiškai</w:t>
      </w:r>
      <w:r w:rsidR="00814AC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būtų pajėgios deginti prastesnės rūšies</w:t>
      </w:r>
      <w:r w:rsidR="00522743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814AC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t. y. SM3 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kategorijos </w:t>
      </w:r>
      <w:r w:rsidR="00814AC1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kurą, o ta</w:t>
      </w:r>
      <w:r w:rsidR="007C4EB0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i yra papildomos investicijos ir</w:t>
      </w:r>
      <w:r w:rsidR="00CC133D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</w:t>
      </w:r>
      <w:r w:rsidR="00DD4058">
        <w:rPr>
          <w:color w:val="201F1E"/>
          <w:bdr w:val="none" w:sz="0" w:space="0" w:color="auto" w:frame="1"/>
          <w:shd w:val="clear" w:color="auto" w:fill="FFFFFF"/>
          <w:lang w:val="lt-LT"/>
        </w:rPr>
        <w:t>atitinkamai</w:t>
      </w:r>
      <w:r w:rsidR="00CC133D">
        <w:rPr>
          <w:color w:val="201F1E"/>
          <w:bdr w:val="none" w:sz="0" w:space="0" w:color="auto" w:frame="1"/>
          <w:shd w:val="clear" w:color="auto" w:fill="FFFFFF"/>
          <w:lang w:val="lt-LT"/>
        </w:rPr>
        <w:t>,</w:t>
      </w:r>
      <w:r w:rsidR="00DD4058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kapitalo ir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lastRenderedPageBreak/>
        <w:t xml:space="preserve">eksploatacinių </w:t>
      </w:r>
      <w:r w:rsidR="007C4EB0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sąnaudų augimas</w:t>
      </w:r>
      <w:r w:rsidR="00A20FEE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priešingai negu nepriklausomi 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šilumos </w:t>
      </w:r>
      <w:r w:rsidR="00DD4058"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>gamintojai</w:t>
      </w:r>
      <w:r w:rsidR="00DD4058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kurie </w:t>
      </w:r>
      <w:r w:rsidR="00DD4058" w:rsidRPr="00DD4058">
        <w:rPr>
          <w:color w:val="201F1E"/>
          <w:u w:val="single"/>
          <w:bdr w:val="none" w:sz="0" w:space="0" w:color="auto" w:frame="1"/>
          <w:shd w:val="clear" w:color="auto" w:fill="FFFFFF"/>
          <w:lang w:val="lt-LT"/>
        </w:rPr>
        <w:t>kuro rūšis pasirenka laisvai pagal ekonominius ir konkurencingumo kriterijus</w:t>
      </w:r>
      <w:r w:rsidR="00DD4058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. </w:t>
      </w:r>
    </w:p>
    <w:p w14:paraId="57D16AD5" w14:textId="19DCF7CD" w:rsidR="00910DA3" w:rsidRDefault="00D94B81" w:rsidP="004962D4">
      <w:pPr>
        <w:pStyle w:val="NormalWeb"/>
        <w:spacing w:line="360" w:lineRule="auto"/>
        <w:ind w:firstLine="720"/>
        <w:jc w:val="both"/>
        <w:rPr>
          <w:color w:val="000000"/>
          <w:shd w:val="clear" w:color="auto" w:fill="FFFFFF"/>
          <w:lang w:val="lt-LT"/>
        </w:rPr>
      </w:pPr>
      <w:r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LR </w:t>
      </w:r>
      <w:r w:rsidR="00CC133D">
        <w:rPr>
          <w:color w:val="201F1E"/>
          <w:bdr w:val="none" w:sz="0" w:space="0" w:color="auto" w:frame="1"/>
          <w:shd w:val="clear" w:color="auto" w:fill="FFFFFF"/>
          <w:lang w:val="lt-LT"/>
        </w:rPr>
        <w:t>K</w:t>
      </w:r>
      <w:r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onkurencijos įstatymo 7 str</w:t>
      </w:r>
      <w:r w:rsidR="0037782E">
        <w:rPr>
          <w:color w:val="201F1E"/>
          <w:bdr w:val="none" w:sz="0" w:space="0" w:color="auto" w:frame="1"/>
          <w:shd w:val="clear" w:color="auto" w:fill="FFFFFF"/>
          <w:lang w:val="lt-LT"/>
        </w:rPr>
        <w:t>aipsnio</w:t>
      </w:r>
      <w:r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1 p</w:t>
      </w:r>
      <w:r w:rsidR="0037782E">
        <w:rPr>
          <w:color w:val="201F1E"/>
          <w:bdr w:val="none" w:sz="0" w:space="0" w:color="auto" w:frame="1"/>
          <w:shd w:val="clear" w:color="auto" w:fill="FFFFFF"/>
          <w:lang w:val="lt-LT"/>
        </w:rPr>
        <w:t>unktas</w:t>
      </w:r>
      <w:r w:rsid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A20FEE"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>numato</w:t>
      </w:r>
      <w:r w:rsidRPr="00607F72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, </w:t>
      </w:r>
      <w:r w:rsidRPr="00EA53C4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kad </w:t>
      </w:r>
      <w:r w:rsidR="00EC2197" w:rsidRPr="009E757C">
        <w:rPr>
          <w:color w:val="201F1E"/>
          <w:bdr w:val="none" w:sz="0" w:space="0" w:color="auto" w:frame="1"/>
          <w:shd w:val="clear" w:color="auto" w:fill="FFFFFF"/>
          <w:lang w:val="lt-LT"/>
        </w:rPr>
        <w:t>„</w:t>
      </w:r>
      <w:r w:rsidR="00DD4058" w:rsidRPr="009E757C">
        <w:rPr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="00DD4058" w:rsidRPr="009E757C">
        <w:rPr>
          <w:i/>
          <w:iCs/>
          <w:color w:val="201F1E"/>
          <w:u w:val="single"/>
          <w:bdr w:val="none" w:sz="0" w:space="0" w:color="auto" w:frame="1"/>
          <w:shd w:val="clear" w:color="auto" w:fill="FFFFFF"/>
          <w:lang w:val="lt-LT"/>
        </w:rPr>
        <w:t>draudžiama atlikti</w:t>
      </w:r>
      <w:r w:rsidR="00DD4058" w:rsidRPr="009E757C">
        <w:rPr>
          <w:i/>
          <w:iCs/>
          <w:color w:val="201F1E"/>
          <w:bdr w:val="none" w:sz="0" w:space="0" w:color="auto" w:frame="1"/>
          <w:shd w:val="clear" w:color="auto" w:fill="FFFFFF"/>
          <w:lang w:val="lt-LT"/>
        </w:rPr>
        <w:t xml:space="preserve"> </w:t>
      </w:r>
      <w:r w:rsidRPr="009E757C">
        <w:rPr>
          <w:i/>
          <w:iCs/>
          <w:color w:val="000000"/>
          <w:u w:val="single"/>
          <w:lang w:val="lt-LT"/>
        </w:rPr>
        <w:t>veiksmus, kurie riboja ar gali riboti konkurenciją, nepagrįstai varžo kitų ūkio subjektų galimybes veikti rinkoje arba pažeidžia vartotojų interesus, įskaitant:</w:t>
      </w:r>
      <w:bookmarkStart w:id="0" w:name="part_75595a30f32a400f89e481f58103d563"/>
      <w:bookmarkEnd w:id="0"/>
      <w:r w:rsidR="00774243" w:rsidRPr="009E757C">
        <w:rPr>
          <w:i/>
          <w:iCs/>
          <w:color w:val="000000"/>
          <w:u w:val="single"/>
          <w:lang w:val="lt-LT"/>
        </w:rPr>
        <w:t xml:space="preserve"> </w:t>
      </w:r>
      <w:r w:rsidRPr="009E757C">
        <w:rPr>
          <w:i/>
          <w:iCs/>
          <w:color w:val="000000"/>
          <w:u w:val="single"/>
          <w:lang w:val="lt-LT"/>
        </w:rPr>
        <w:t>tiesioginį ar netiesioginį nesąžiningų kainų arba kitų pirkimo ar pardavimo sąlygų primetimą</w:t>
      </w:r>
      <w:r w:rsidR="00EC2197" w:rsidRPr="009E757C">
        <w:rPr>
          <w:color w:val="000000"/>
          <w:u w:val="single"/>
          <w:lang w:val="lt-LT"/>
        </w:rPr>
        <w:t>“</w:t>
      </w:r>
      <w:r w:rsidR="009E757C" w:rsidRPr="0037782E">
        <w:rPr>
          <w:color w:val="000000"/>
          <w:lang w:val="lt-LT"/>
        </w:rPr>
        <w:t xml:space="preserve">. </w:t>
      </w:r>
      <w:r w:rsidR="00A90D03" w:rsidRPr="009E757C">
        <w:rPr>
          <w:color w:val="000000"/>
          <w:lang w:val="lt-LT"/>
        </w:rPr>
        <w:t>Asociacij</w:t>
      </w:r>
      <w:r w:rsidR="00EC2197" w:rsidRPr="009E757C">
        <w:rPr>
          <w:color w:val="000000"/>
          <w:lang w:val="lt-LT"/>
        </w:rPr>
        <w:t>os</w:t>
      </w:r>
      <w:r w:rsidR="00A90D03" w:rsidRPr="009E757C">
        <w:rPr>
          <w:color w:val="000000"/>
          <w:lang w:val="lt-LT"/>
        </w:rPr>
        <w:t xml:space="preserve"> </w:t>
      </w:r>
      <w:r w:rsidR="00EC2197" w:rsidRPr="009E757C">
        <w:rPr>
          <w:color w:val="000000"/>
          <w:lang w:val="lt-LT"/>
        </w:rPr>
        <w:t xml:space="preserve">nuomone </w:t>
      </w:r>
      <w:r w:rsidR="009E757C" w:rsidRPr="009E757C">
        <w:rPr>
          <w:color w:val="000000"/>
          <w:lang w:val="lt-LT"/>
        </w:rPr>
        <w:t xml:space="preserve">įstatymų </w:t>
      </w:r>
      <w:r w:rsidR="00A90D03" w:rsidRPr="009E757C">
        <w:rPr>
          <w:color w:val="000000"/>
          <w:lang w:val="lt-LT"/>
        </w:rPr>
        <w:t>leidėjas</w:t>
      </w:r>
      <w:r w:rsidR="003B771B">
        <w:rPr>
          <w:color w:val="000000"/>
          <w:lang w:val="lt-LT"/>
        </w:rPr>
        <w:t>,</w:t>
      </w:r>
      <w:r w:rsidR="00A90D03" w:rsidRPr="009E757C">
        <w:rPr>
          <w:color w:val="000000"/>
          <w:lang w:val="lt-LT"/>
        </w:rPr>
        <w:t xml:space="preserve"> </w:t>
      </w:r>
      <w:r w:rsidR="003777EC" w:rsidRPr="009E757C">
        <w:rPr>
          <w:color w:val="000000"/>
          <w:lang w:val="lt-LT"/>
        </w:rPr>
        <w:t>papildydamas</w:t>
      </w:r>
      <w:r w:rsidR="00A90D03" w:rsidRPr="009E757C">
        <w:rPr>
          <w:color w:val="000000"/>
          <w:lang w:val="lt-LT"/>
        </w:rPr>
        <w:t xml:space="preserve"> Š</w:t>
      </w:r>
      <w:r w:rsidR="00986DD5" w:rsidRPr="009E757C">
        <w:rPr>
          <w:color w:val="000000"/>
          <w:lang w:val="lt-LT"/>
        </w:rPr>
        <w:t>Ū</w:t>
      </w:r>
      <w:r w:rsidR="00A90D03" w:rsidRPr="009E757C">
        <w:rPr>
          <w:color w:val="000000"/>
          <w:lang w:val="lt-LT"/>
        </w:rPr>
        <w:t>Į</w:t>
      </w:r>
      <w:r w:rsidR="003777EC" w:rsidRPr="009E757C">
        <w:rPr>
          <w:color w:val="000000"/>
          <w:lang w:val="lt-LT"/>
        </w:rPr>
        <w:t xml:space="preserve"> </w:t>
      </w:r>
      <w:r w:rsidR="00CA0EA5">
        <w:rPr>
          <w:color w:val="000000"/>
        </w:rPr>
        <w:t xml:space="preserve">30 </w:t>
      </w:r>
      <w:proofErr w:type="spellStart"/>
      <w:r w:rsidR="00CA0EA5">
        <w:rPr>
          <w:color w:val="000000"/>
        </w:rPr>
        <w:t>straipsnio</w:t>
      </w:r>
      <w:proofErr w:type="spellEnd"/>
      <w:r w:rsidR="00CA0EA5">
        <w:rPr>
          <w:color w:val="000000"/>
        </w:rPr>
        <w:t xml:space="preserve"> 13 </w:t>
      </w:r>
      <w:proofErr w:type="spellStart"/>
      <w:r w:rsidR="00CA0EA5">
        <w:rPr>
          <w:color w:val="000000"/>
        </w:rPr>
        <w:t>dalį</w:t>
      </w:r>
      <w:proofErr w:type="spellEnd"/>
      <w:r w:rsidR="00CA0EA5">
        <w:rPr>
          <w:color w:val="000000"/>
        </w:rPr>
        <w:t xml:space="preserve"> 9 </w:t>
      </w:r>
      <w:proofErr w:type="spellStart"/>
      <w:r w:rsidR="00CA0EA5">
        <w:rPr>
          <w:color w:val="000000"/>
        </w:rPr>
        <w:t>punktu</w:t>
      </w:r>
      <w:proofErr w:type="spellEnd"/>
      <w:r w:rsidR="00CA0EA5">
        <w:rPr>
          <w:color w:val="000000"/>
          <w:lang w:val="lt-LT"/>
        </w:rPr>
        <w:t xml:space="preserve">: </w:t>
      </w:r>
      <w:r w:rsidR="003777EC" w:rsidRPr="009E757C">
        <w:rPr>
          <w:color w:val="000000"/>
          <w:lang w:val="lt-LT"/>
        </w:rPr>
        <w:t>„</w:t>
      </w:r>
      <w:r w:rsidR="003777EC" w:rsidRPr="009E757C">
        <w:rPr>
          <w:i/>
          <w:iCs/>
          <w:color w:val="000000"/>
          <w:shd w:val="clear" w:color="auto" w:fill="FFFFFF"/>
          <w:lang w:val="lt-LT"/>
        </w:rPr>
        <w:t xml:space="preserve">šilumos tiekėjai, </w:t>
      </w:r>
      <w:r w:rsidR="00FB2E1B" w:rsidRPr="009E757C">
        <w:rPr>
          <w:i/>
          <w:iCs/>
          <w:color w:val="000000"/>
          <w:shd w:val="clear" w:color="auto" w:fill="FFFFFF"/>
          <w:lang w:val="lt-LT"/>
        </w:rPr>
        <w:t>realizuojantys</w:t>
      </w:r>
      <w:r w:rsidR="003777EC" w:rsidRPr="009E757C">
        <w:rPr>
          <w:i/>
          <w:iCs/>
          <w:color w:val="000000"/>
          <w:shd w:val="clear" w:color="auto" w:fill="FFFFFF"/>
          <w:lang w:val="lt-LT"/>
        </w:rPr>
        <w:t xml:space="preserve"> ne mažiau kaip 100 </w:t>
      </w:r>
      <w:proofErr w:type="spellStart"/>
      <w:r w:rsidR="003777EC" w:rsidRPr="009E757C">
        <w:rPr>
          <w:i/>
          <w:iCs/>
          <w:color w:val="000000"/>
          <w:shd w:val="clear" w:color="auto" w:fill="FFFFFF"/>
          <w:lang w:val="lt-LT"/>
        </w:rPr>
        <w:t>GWh</w:t>
      </w:r>
      <w:proofErr w:type="spellEnd"/>
      <w:r w:rsidR="003777EC" w:rsidRPr="009E757C">
        <w:rPr>
          <w:i/>
          <w:iCs/>
          <w:color w:val="000000"/>
          <w:shd w:val="clear" w:color="auto" w:fill="FFFFFF"/>
          <w:lang w:val="lt-LT"/>
        </w:rPr>
        <w:t xml:space="preserve"> šilumos per metus, turi užtikrinti, kad bendrame kuro balanse ne mažiau kaip 30 procentų sudarytų biokuras, kurio gamybai kaip žaliava naudojamos miško kirtimo liekanos</w:t>
      </w:r>
      <w:r w:rsidR="003777EC" w:rsidRPr="009E757C">
        <w:rPr>
          <w:color w:val="000000"/>
          <w:shd w:val="clear" w:color="auto" w:fill="FFFFFF"/>
          <w:lang w:val="lt-LT"/>
        </w:rPr>
        <w:t>“</w:t>
      </w:r>
      <w:r w:rsidR="00F80AD0" w:rsidRPr="009E757C">
        <w:rPr>
          <w:color w:val="000000"/>
          <w:shd w:val="clear" w:color="auto" w:fill="FFFFFF"/>
          <w:lang w:val="lt-LT"/>
        </w:rPr>
        <w:t>,</w:t>
      </w:r>
      <w:r w:rsidR="003777EC" w:rsidRPr="009E757C">
        <w:rPr>
          <w:color w:val="000000"/>
          <w:shd w:val="clear" w:color="auto" w:fill="FFFFFF"/>
          <w:lang w:val="lt-LT"/>
        </w:rPr>
        <w:t xml:space="preserve"> </w:t>
      </w:r>
      <w:r w:rsidR="003777EC" w:rsidRPr="009E757C">
        <w:rPr>
          <w:b/>
          <w:bCs/>
          <w:color w:val="000000"/>
          <w:u w:val="single"/>
          <w:shd w:val="clear" w:color="auto" w:fill="FFFFFF"/>
          <w:lang w:val="lt-LT"/>
        </w:rPr>
        <w:t>imperatyviai</w:t>
      </w:r>
      <w:r w:rsidR="00417AE7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nubrėžia veiklos gaires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tik CŠT įmonėms, tai</w:t>
      </w:r>
      <w:r w:rsidR="00E519CF" w:rsidRPr="009E757C">
        <w:rPr>
          <w:b/>
          <w:bCs/>
          <w:color w:val="000000"/>
          <w:u w:val="single"/>
          <w:shd w:val="clear" w:color="auto" w:fill="FFFFFF"/>
          <w:lang w:val="lt-LT"/>
        </w:rPr>
        <w:t>p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</w:t>
      </w:r>
      <w:r w:rsidR="00FB2E1B" w:rsidRPr="009E757C">
        <w:rPr>
          <w:b/>
          <w:bCs/>
          <w:color w:val="000000"/>
          <w:u w:val="single"/>
          <w:shd w:val="clear" w:color="auto" w:fill="FFFFFF"/>
          <w:lang w:val="lt-LT"/>
        </w:rPr>
        <w:t>reikšmingai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sumažina konkurencingumą prieš NŠG, o tai laikytina  LR K</w:t>
      </w:r>
      <w:r w:rsidR="00FB2E1B" w:rsidRPr="009E757C">
        <w:rPr>
          <w:b/>
          <w:bCs/>
          <w:color w:val="000000"/>
          <w:u w:val="single"/>
          <w:shd w:val="clear" w:color="auto" w:fill="FFFFFF"/>
          <w:lang w:val="lt-LT"/>
        </w:rPr>
        <w:t>onkurencijos įstatymo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7 str</w:t>
      </w:r>
      <w:r w:rsidR="00CC133D">
        <w:rPr>
          <w:b/>
          <w:bCs/>
          <w:color w:val="000000"/>
          <w:u w:val="single"/>
          <w:shd w:val="clear" w:color="auto" w:fill="FFFFFF"/>
          <w:lang w:val="lt-LT"/>
        </w:rPr>
        <w:t xml:space="preserve">aipsnio 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>1 d</w:t>
      </w:r>
      <w:r w:rsidR="00CC133D">
        <w:rPr>
          <w:b/>
          <w:bCs/>
          <w:color w:val="000000"/>
          <w:u w:val="single"/>
          <w:shd w:val="clear" w:color="auto" w:fill="FFFFFF"/>
          <w:lang w:val="lt-LT"/>
        </w:rPr>
        <w:t>alies</w:t>
      </w:r>
      <w:r w:rsidR="00551EDC" w:rsidRPr="009E757C">
        <w:rPr>
          <w:b/>
          <w:bCs/>
          <w:color w:val="000000"/>
          <w:u w:val="single"/>
          <w:shd w:val="clear" w:color="auto" w:fill="FFFFFF"/>
          <w:lang w:val="lt-LT"/>
        </w:rPr>
        <w:t xml:space="preserve"> esminiu pažeidimu</w:t>
      </w:r>
      <w:r w:rsidR="00551EDC" w:rsidRPr="009E757C">
        <w:rPr>
          <w:color w:val="000000"/>
          <w:shd w:val="clear" w:color="auto" w:fill="FFFFFF"/>
          <w:lang w:val="lt-LT"/>
        </w:rPr>
        <w:t>.</w:t>
      </w:r>
      <w:r w:rsidR="00551EDC" w:rsidRPr="00607F72">
        <w:rPr>
          <w:color w:val="000000"/>
          <w:shd w:val="clear" w:color="auto" w:fill="FFFFFF"/>
          <w:lang w:val="lt-LT"/>
        </w:rPr>
        <w:t xml:space="preserve"> </w:t>
      </w:r>
    </w:p>
    <w:p w14:paraId="5FA76C21" w14:textId="2D2462A8" w:rsidR="00E161A1" w:rsidRDefault="00A01306" w:rsidP="004962D4">
      <w:pPr>
        <w:pStyle w:val="NormalWeb"/>
        <w:spacing w:line="360" w:lineRule="auto"/>
        <w:ind w:firstLine="720"/>
        <w:jc w:val="both"/>
        <w:rPr>
          <w:i/>
          <w:iCs/>
          <w:color w:val="000000"/>
          <w:u w:val="single"/>
          <w:lang w:val="lt-LT"/>
        </w:rPr>
      </w:pPr>
      <w:r w:rsidRPr="00607F72">
        <w:rPr>
          <w:color w:val="000000"/>
          <w:shd w:val="clear" w:color="auto" w:fill="FFFFFF"/>
          <w:lang w:val="lt-LT"/>
        </w:rPr>
        <w:t>Šiuo metu analizuojant tik Š</w:t>
      </w:r>
      <w:r w:rsidR="00986DD5" w:rsidRPr="00607F72">
        <w:rPr>
          <w:color w:val="000000"/>
          <w:shd w:val="clear" w:color="auto" w:fill="FFFFFF"/>
          <w:lang w:val="lt-LT"/>
        </w:rPr>
        <w:t>Ū</w:t>
      </w:r>
      <w:r w:rsidRPr="00607F72">
        <w:rPr>
          <w:color w:val="000000"/>
          <w:shd w:val="clear" w:color="auto" w:fill="FFFFFF"/>
          <w:lang w:val="lt-LT"/>
        </w:rPr>
        <w:t>Į 30</w:t>
      </w:r>
      <w:r w:rsidR="00DE7DF2" w:rsidRPr="00607F72">
        <w:rPr>
          <w:color w:val="000000"/>
          <w:shd w:val="clear" w:color="auto" w:fill="FFFFFF"/>
          <w:lang w:val="lt-LT"/>
        </w:rPr>
        <w:t xml:space="preserve"> str</w:t>
      </w:r>
      <w:r w:rsidR="0037782E">
        <w:rPr>
          <w:color w:val="000000"/>
          <w:shd w:val="clear" w:color="auto" w:fill="FFFFFF"/>
          <w:lang w:val="lt-LT"/>
        </w:rPr>
        <w:t>aipsnio</w:t>
      </w:r>
      <w:r w:rsidR="00DE7DF2" w:rsidRPr="00607F72">
        <w:rPr>
          <w:color w:val="000000"/>
          <w:shd w:val="clear" w:color="auto" w:fill="FFFFFF"/>
          <w:lang w:val="lt-LT"/>
        </w:rPr>
        <w:t xml:space="preserve"> 13 d</w:t>
      </w:r>
      <w:r w:rsidR="0037782E">
        <w:rPr>
          <w:color w:val="000000"/>
          <w:shd w:val="clear" w:color="auto" w:fill="FFFFFF"/>
          <w:lang w:val="lt-LT"/>
        </w:rPr>
        <w:t>alies</w:t>
      </w:r>
      <w:r w:rsidR="00DE7DF2" w:rsidRPr="00607F72">
        <w:rPr>
          <w:color w:val="000000"/>
          <w:shd w:val="clear" w:color="auto" w:fill="FFFFFF"/>
          <w:lang w:val="lt-LT"/>
        </w:rPr>
        <w:t xml:space="preserve"> </w:t>
      </w:r>
      <w:r w:rsidR="00F1666A" w:rsidRPr="00607F72">
        <w:rPr>
          <w:color w:val="000000"/>
          <w:shd w:val="clear" w:color="auto" w:fill="FFFFFF"/>
          <w:lang w:val="lt-LT"/>
        </w:rPr>
        <w:t>9</w:t>
      </w:r>
      <w:r w:rsidR="00DE7DF2" w:rsidRPr="00607F72">
        <w:rPr>
          <w:color w:val="000000"/>
          <w:shd w:val="clear" w:color="auto" w:fill="FFFFFF"/>
          <w:lang w:val="lt-LT"/>
        </w:rPr>
        <w:t xml:space="preserve"> p</w:t>
      </w:r>
      <w:r w:rsidR="0037782E">
        <w:rPr>
          <w:color w:val="000000"/>
          <w:shd w:val="clear" w:color="auto" w:fill="FFFFFF"/>
          <w:lang w:val="lt-LT"/>
        </w:rPr>
        <w:t>unktą</w:t>
      </w:r>
      <w:r w:rsidR="00DE7DF2" w:rsidRPr="00607F72">
        <w:rPr>
          <w:color w:val="000000"/>
          <w:shd w:val="clear" w:color="auto" w:fill="FFFFFF"/>
          <w:lang w:val="lt-LT"/>
        </w:rPr>
        <w:t xml:space="preserve"> </w:t>
      </w:r>
      <w:r w:rsidR="00F022D0" w:rsidRPr="00607F72">
        <w:rPr>
          <w:color w:val="000000"/>
          <w:shd w:val="clear" w:color="auto" w:fill="FFFFFF"/>
          <w:lang w:val="lt-LT"/>
        </w:rPr>
        <w:t>ir to paties įstatymo 32 str</w:t>
      </w:r>
      <w:r w:rsidR="0037782E">
        <w:rPr>
          <w:color w:val="000000"/>
          <w:shd w:val="clear" w:color="auto" w:fill="FFFFFF"/>
          <w:lang w:val="lt-LT"/>
        </w:rPr>
        <w:t>aipsnio</w:t>
      </w:r>
      <w:r w:rsidR="00F022D0" w:rsidRPr="00607F72">
        <w:rPr>
          <w:color w:val="000000"/>
          <w:shd w:val="clear" w:color="auto" w:fill="FFFFFF"/>
          <w:lang w:val="lt-LT"/>
        </w:rPr>
        <w:t xml:space="preserve"> 3 d</w:t>
      </w:r>
      <w:r w:rsidR="0037782E">
        <w:rPr>
          <w:color w:val="000000"/>
          <w:shd w:val="clear" w:color="auto" w:fill="FFFFFF"/>
          <w:lang w:val="lt-LT"/>
        </w:rPr>
        <w:t>alį</w:t>
      </w:r>
      <w:r w:rsidR="00F022D0" w:rsidRPr="00607F72">
        <w:rPr>
          <w:color w:val="000000"/>
          <w:shd w:val="clear" w:color="auto" w:fill="FFFFFF"/>
          <w:lang w:val="lt-LT"/>
        </w:rPr>
        <w:t xml:space="preserve"> manome, kad </w:t>
      </w:r>
      <w:r w:rsidR="009F1DF1" w:rsidRPr="00607F72">
        <w:rPr>
          <w:color w:val="000000"/>
          <w:shd w:val="clear" w:color="auto" w:fill="FFFFFF"/>
          <w:lang w:val="lt-LT"/>
        </w:rPr>
        <w:t xml:space="preserve"> </w:t>
      </w:r>
      <w:r w:rsidR="00F022D0" w:rsidRPr="00607F72">
        <w:rPr>
          <w:color w:val="000000"/>
          <w:shd w:val="clear" w:color="auto" w:fill="FFFFFF"/>
          <w:lang w:val="lt-LT"/>
        </w:rPr>
        <w:t xml:space="preserve">NŠG, </w:t>
      </w:r>
      <w:r w:rsidR="00A465C8" w:rsidRPr="0037782E">
        <w:rPr>
          <w:color w:val="000000"/>
          <w:shd w:val="clear" w:color="auto" w:fill="FFFFFF"/>
          <w:lang w:val="lt-LT"/>
        </w:rPr>
        <w:t>kurių parduodama šiluma sudaro iki 100 proc. realizuojamo šilumos kiekio galutiniams vartotojams atskirose CŠT sistemose</w:t>
      </w:r>
      <w:r w:rsidR="0037782E">
        <w:rPr>
          <w:color w:val="000000"/>
          <w:shd w:val="clear" w:color="auto" w:fill="FFFFFF"/>
          <w:lang w:val="lt-LT"/>
        </w:rPr>
        <w:t>,</w:t>
      </w:r>
      <w:r w:rsidR="00A465C8" w:rsidRPr="00607F72">
        <w:rPr>
          <w:color w:val="000000"/>
          <w:shd w:val="clear" w:color="auto" w:fill="FFFFFF"/>
          <w:lang w:val="lt-LT"/>
        </w:rPr>
        <w:t xml:space="preserve"> </w:t>
      </w:r>
      <w:r w:rsidR="009F1DF1" w:rsidRPr="00607F72">
        <w:rPr>
          <w:color w:val="000000"/>
          <w:shd w:val="clear" w:color="auto" w:fill="FFFFFF"/>
          <w:lang w:val="lt-LT"/>
        </w:rPr>
        <w:t xml:space="preserve">savo padėtimi </w:t>
      </w:r>
      <w:r w:rsidR="0037782E">
        <w:rPr>
          <w:color w:val="000000"/>
          <w:shd w:val="clear" w:color="auto" w:fill="FFFFFF"/>
          <w:lang w:val="lt-LT"/>
        </w:rPr>
        <w:t xml:space="preserve">rinkoje </w:t>
      </w:r>
      <w:r w:rsidR="00FB2E1B" w:rsidRPr="00607F72">
        <w:rPr>
          <w:color w:val="000000"/>
          <w:shd w:val="clear" w:color="auto" w:fill="FFFFFF"/>
          <w:lang w:val="lt-LT"/>
        </w:rPr>
        <w:t>įgauna</w:t>
      </w:r>
      <w:r w:rsidR="009F1DF1" w:rsidRPr="00607F72">
        <w:rPr>
          <w:color w:val="000000"/>
          <w:shd w:val="clear" w:color="auto" w:fill="FFFFFF"/>
          <w:lang w:val="lt-LT"/>
        </w:rPr>
        <w:t xml:space="preserve"> </w:t>
      </w:r>
      <w:r w:rsidR="0078512E" w:rsidRPr="00607F72">
        <w:rPr>
          <w:color w:val="000000"/>
          <w:shd w:val="clear" w:color="auto" w:fill="FFFFFF"/>
          <w:lang w:val="lt-LT"/>
        </w:rPr>
        <w:t>konkurencinės naudos</w:t>
      </w:r>
      <w:r w:rsidR="00F022D0" w:rsidRPr="00607F72">
        <w:rPr>
          <w:color w:val="000000"/>
          <w:shd w:val="clear" w:color="auto" w:fill="FFFFFF"/>
          <w:lang w:val="lt-LT"/>
        </w:rPr>
        <w:t xml:space="preserve"> </w:t>
      </w:r>
      <w:r w:rsidR="00910DA3" w:rsidRPr="0037782E">
        <w:rPr>
          <w:color w:val="000000"/>
          <w:shd w:val="clear" w:color="auto" w:fill="FFFFFF"/>
          <w:lang w:val="lt-LT"/>
        </w:rPr>
        <w:t xml:space="preserve">prieš ŠŪĮ </w:t>
      </w:r>
      <w:r w:rsidR="00F022D0" w:rsidRPr="0037782E">
        <w:rPr>
          <w:color w:val="000000"/>
          <w:shd w:val="clear" w:color="auto" w:fill="FFFFFF"/>
          <w:lang w:val="lt-LT"/>
        </w:rPr>
        <w:t>reg</w:t>
      </w:r>
      <w:r w:rsidR="00910DA3" w:rsidRPr="0037782E">
        <w:rPr>
          <w:color w:val="000000"/>
          <w:shd w:val="clear" w:color="auto" w:fill="FFFFFF"/>
          <w:lang w:val="lt-LT"/>
        </w:rPr>
        <w:t xml:space="preserve">lamentuojamos </w:t>
      </w:r>
      <w:r w:rsidR="00F022D0" w:rsidRPr="0037782E">
        <w:rPr>
          <w:color w:val="000000"/>
          <w:shd w:val="clear" w:color="auto" w:fill="FFFFFF"/>
          <w:lang w:val="lt-LT"/>
        </w:rPr>
        <w:t>veiklos dalyvi</w:t>
      </w:r>
      <w:r w:rsidR="00910DA3" w:rsidRPr="0037782E">
        <w:rPr>
          <w:color w:val="000000"/>
          <w:shd w:val="clear" w:color="auto" w:fill="FFFFFF"/>
          <w:lang w:val="lt-LT"/>
        </w:rPr>
        <w:t>us</w:t>
      </w:r>
      <w:r w:rsidR="00F022D0" w:rsidRPr="0037782E">
        <w:rPr>
          <w:color w:val="000000"/>
          <w:shd w:val="clear" w:color="auto" w:fill="FFFFFF"/>
          <w:lang w:val="lt-LT"/>
        </w:rPr>
        <w:t>,</w:t>
      </w:r>
      <w:r w:rsidR="00F022D0" w:rsidRPr="00607F72">
        <w:rPr>
          <w:color w:val="000000"/>
          <w:shd w:val="clear" w:color="auto" w:fill="FFFFFF"/>
          <w:lang w:val="lt-LT"/>
        </w:rPr>
        <w:t xml:space="preserve"> kadangi </w:t>
      </w:r>
      <w:r w:rsidR="00A465C8" w:rsidRPr="0037782E">
        <w:rPr>
          <w:color w:val="000000"/>
          <w:shd w:val="clear" w:color="auto" w:fill="FFFFFF"/>
          <w:lang w:val="lt-LT"/>
        </w:rPr>
        <w:t>jie nepatiria</w:t>
      </w:r>
      <w:r w:rsidR="00A465C8">
        <w:rPr>
          <w:color w:val="000000"/>
          <w:shd w:val="clear" w:color="auto" w:fill="FFFFFF"/>
          <w:lang w:val="lt-LT"/>
        </w:rPr>
        <w:t xml:space="preserve"> </w:t>
      </w:r>
      <w:r w:rsidR="00F022D0" w:rsidRPr="00607F72">
        <w:rPr>
          <w:color w:val="000000"/>
          <w:shd w:val="clear" w:color="auto" w:fill="FFFFFF"/>
          <w:lang w:val="lt-LT"/>
        </w:rPr>
        <w:t>išlaid</w:t>
      </w:r>
      <w:r w:rsidR="00A465C8">
        <w:rPr>
          <w:color w:val="000000"/>
          <w:shd w:val="clear" w:color="auto" w:fill="FFFFFF"/>
          <w:lang w:val="lt-LT"/>
        </w:rPr>
        <w:t>ų</w:t>
      </w:r>
      <w:r w:rsidR="00F022D0" w:rsidRPr="00607F72">
        <w:rPr>
          <w:color w:val="000000"/>
          <w:shd w:val="clear" w:color="auto" w:fill="FFFFFF"/>
          <w:lang w:val="lt-LT"/>
        </w:rPr>
        <w:t xml:space="preserve"> keičiant (pritaikant) katilines prastesnės SM3 kuro rūšies</w:t>
      </w:r>
      <w:r w:rsidR="00A465C8">
        <w:rPr>
          <w:color w:val="000000"/>
          <w:shd w:val="clear" w:color="auto" w:fill="FFFFFF"/>
          <w:lang w:val="lt-LT"/>
        </w:rPr>
        <w:t xml:space="preserve"> </w:t>
      </w:r>
      <w:r w:rsidR="00A465C8" w:rsidRPr="0037782E">
        <w:rPr>
          <w:color w:val="000000"/>
          <w:shd w:val="clear" w:color="auto" w:fill="FFFFFF"/>
          <w:lang w:val="lt-LT"/>
        </w:rPr>
        <w:t>deginimui</w:t>
      </w:r>
      <w:r w:rsidR="000217D6" w:rsidRPr="0037782E">
        <w:rPr>
          <w:color w:val="000000"/>
          <w:shd w:val="clear" w:color="auto" w:fill="FFFFFF"/>
          <w:lang w:val="lt-LT"/>
        </w:rPr>
        <w:t>.</w:t>
      </w:r>
      <w:r w:rsidR="000217D6" w:rsidRPr="00607F72">
        <w:rPr>
          <w:color w:val="000000"/>
          <w:shd w:val="clear" w:color="auto" w:fill="FFFFFF"/>
          <w:lang w:val="lt-LT"/>
        </w:rPr>
        <w:t xml:space="preserve"> </w:t>
      </w:r>
      <w:r w:rsidR="00265A87" w:rsidRPr="00607F72">
        <w:rPr>
          <w:color w:val="000000"/>
          <w:shd w:val="clear" w:color="auto" w:fill="FFFFFF"/>
          <w:lang w:val="lt-LT"/>
        </w:rPr>
        <w:t>Nereguliuojamiems</w:t>
      </w:r>
      <w:r w:rsidR="006E4610" w:rsidRPr="00607F72">
        <w:rPr>
          <w:color w:val="000000"/>
          <w:shd w:val="clear" w:color="auto" w:fill="FFFFFF"/>
          <w:lang w:val="lt-LT"/>
        </w:rPr>
        <w:t xml:space="preserve"> NŠG nėra </w:t>
      </w:r>
      <w:r w:rsidR="00A465C8" w:rsidRPr="00607F72">
        <w:rPr>
          <w:color w:val="000000"/>
          <w:shd w:val="clear" w:color="auto" w:fill="FFFFFF"/>
          <w:lang w:val="lt-LT"/>
        </w:rPr>
        <w:t>taikom</w:t>
      </w:r>
      <w:r w:rsidR="00A465C8" w:rsidRPr="0037782E">
        <w:rPr>
          <w:color w:val="000000"/>
          <w:shd w:val="clear" w:color="auto" w:fill="FFFFFF"/>
          <w:lang w:val="lt-LT"/>
        </w:rPr>
        <w:t>os</w:t>
      </w:r>
      <w:r w:rsidR="00A465C8" w:rsidRPr="000F1583">
        <w:rPr>
          <w:color w:val="000000"/>
          <w:shd w:val="clear" w:color="auto" w:fill="FFFFFF"/>
          <w:lang w:val="lt-LT"/>
        </w:rPr>
        <w:t xml:space="preserve"> </w:t>
      </w:r>
      <w:r w:rsidR="006E4610" w:rsidRPr="00607F72">
        <w:rPr>
          <w:color w:val="000000"/>
          <w:shd w:val="clear" w:color="auto" w:fill="FFFFFF"/>
          <w:lang w:val="lt-LT"/>
        </w:rPr>
        <w:t xml:space="preserve">pelno ribinės vertės, t. y. pelnas vartotojų sąskaita nėra ribojamas, todėl sudaroma </w:t>
      </w:r>
      <w:r w:rsidR="00265A87" w:rsidRPr="00607F72">
        <w:rPr>
          <w:color w:val="000000"/>
          <w:shd w:val="clear" w:color="auto" w:fill="FFFFFF"/>
          <w:lang w:val="lt-LT"/>
        </w:rPr>
        <w:t>galimybė piktnaudžiauti savo padėtimi</w:t>
      </w:r>
      <w:r w:rsidR="00E519CF">
        <w:rPr>
          <w:color w:val="000000"/>
          <w:shd w:val="clear" w:color="auto" w:fill="FFFFFF"/>
          <w:lang w:val="lt-LT"/>
        </w:rPr>
        <w:t xml:space="preserve">, </w:t>
      </w:r>
      <w:r w:rsidR="00E519CF" w:rsidRPr="0037782E">
        <w:rPr>
          <w:color w:val="000000"/>
          <w:shd w:val="clear" w:color="auto" w:fill="FFFFFF"/>
          <w:lang w:val="lt-LT"/>
        </w:rPr>
        <w:t>pavyzdžiui</w:t>
      </w:r>
      <w:r w:rsidR="00BD4A82" w:rsidRPr="0037782E">
        <w:rPr>
          <w:color w:val="000000"/>
          <w:shd w:val="clear" w:color="auto" w:fill="FFFFFF"/>
          <w:lang w:val="lt-LT"/>
        </w:rPr>
        <w:t>, perkeliant pelną ar specialiai formuojant kainodarą</w:t>
      </w:r>
      <w:r w:rsidR="006E4610" w:rsidRPr="0037782E">
        <w:rPr>
          <w:color w:val="000000"/>
          <w:shd w:val="clear" w:color="auto" w:fill="FFFFFF"/>
          <w:lang w:val="lt-LT"/>
        </w:rPr>
        <w:t>.</w:t>
      </w:r>
      <w:r w:rsidR="00DA3D8E" w:rsidRPr="00607F72">
        <w:rPr>
          <w:color w:val="000000"/>
          <w:shd w:val="clear" w:color="auto" w:fill="FFFFFF"/>
          <w:lang w:val="lt-LT"/>
        </w:rPr>
        <w:t xml:space="preserve"> Išanalizavus teisinę aplinką, darytina prielaida, kad reguliuojamam šilumos</w:t>
      </w:r>
      <w:r w:rsidR="00FA12E6" w:rsidRPr="00607F72">
        <w:rPr>
          <w:color w:val="000000"/>
          <w:shd w:val="clear" w:color="auto" w:fill="FFFFFF"/>
          <w:lang w:val="lt-LT"/>
        </w:rPr>
        <w:t xml:space="preserve"> tiekėjui</w:t>
      </w:r>
      <w:r w:rsidR="00DA3D8E" w:rsidRPr="00607F72">
        <w:rPr>
          <w:color w:val="000000"/>
          <w:shd w:val="clear" w:color="auto" w:fill="FFFFFF"/>
          <w:lang w:val="lt-LT"/>
        </w:rPr>
        <w:t xml:space="preserve">, </w:t>
      </w:r>
      <w:r w:rsidR="00910DA3" w:rsidRPr="004B192E">
        <w:rPr>
          <w:color w:val="000000"/>
          <w:shd w:val="clear" w:color="auto" w:fill="FFFFFF"/>
          <w:lang w:val="lt-LT"/>
        </w:rPr>
        <w:t xml:space="preserve">ŠŪĮ </w:t>
      </w:r>
      <w:r w:rsidR="00BD4A82" w:rsidRPr="004B192E">
        <w:rPr>
          <w:color w:val="000000"/>
          <w:shd w:val="clear" w:color="auto" w:fill="FFFFFF"/>
          <w:lang w:val="lt-LT"/>
        </w:rPr>
        <w:t xml:space="preserve">pataisos </w:t>
      </w:r>
      <w:r w:rsidR="00FA12E6" w:rsidRPr="004B192E">
        <w:rPr>
          <w:color w:val="000000"/>
          <w:shd w:val="clear" w:color="auto" w:fill="FFFFFF"/>
          <w:lang w:val="lt-LT"/>
        </w:rPr>
        <w:t>papildomai</w:t>
      </w:r>
      <w:r w:rsidR="00FA12E6" w:rsidRPr="00607F72">
        <w:rPr>
          <w:color w:val="000000"/>
          <w:shd w:val="clear" w:color="auto" w:fill="FFFFFF"/>
          <w:lang w:val="lt-LT"/>
        </w:rPr>
        <w:t xml:space="preserve"> riboja konkurencinę aplinką, </w:t>
      </w:r>
      <w:r w:rsidR="00FA12E6" w:rsidRPr="004B192E">
        <w:rPr>
          <w:color w:val="000000"/>
          <w:shd w:val="clear" w:color="auto" w:fill="FFFFFF"/>
          <w:lang w:val="lt-LT"/>
        </w:rPr>
        <w:t>su</w:t>
      </w:r>
      <w:r w:rsidR="00BD4A82" w:rsidRPr="004B192E">
        <w:rPr>
          <w:color w:val="000000"/>
          <w:shd w:val="clear" w:color="auto" w:fill="FFFFFF"/>
          <w:lang w:val="lt-LT"/>
        </w:rPr>
        <w:t>teikiant daugiau</w:t>
      </w:r>
      <w:r w:rsidR="00FA12E6" w:rsidRPr="00607F72">
        <w:rPr>
          <w:color w:val="000000"/>
          <w:shd w:val="clear" w:color="auto" w:fill="FFFFFF"/>
          <w:lang w:val="lt-LT"/>
        </w:rPr>
        <w:t xml:space="preserve"> galimybių</w:t>
      </w:r>
      <w:r w:rsidR="00A916E4" w:rsidRPr="00607F72">
        <w:rPr>
          <w:color w:val="000000"/>
          <w:shd w:val="clear" w:color="auto" w:fill="FFFFFF"/>
          <w:lang w:val="lt-LT"/>
        </w:rPr>
        <w:t xml:space="preserve"> </w:t>
      </w:r>
      <w:r w:rsidR="00FA12E6" w:rsidRPr="004B192E">
        <w:rPr>
          <w:color w:val="000000"/>
          <w:shd w:val="clear" w:color="auto" w:fill="FFFFFF"/>
          <w:lang w:val="lt-LT"/>
        </w:rPr>
        <w:t xml:space="preserve">NŠG </w:t>
      </w:r>
      <w:r w:rsidR="00910DA3" w:rsidRPr="004B192E">
        <w:rPr>
          <w:color w:val="000000"/>
          <w:shd w:val="clear" w:color="auto" w:fill="FFFFFF"/>
          <w:lang w:val="lt-LT"/>
        </w:rPr>
        <w:t xml:space="preserve">veikti laisvai </w:t>
      </w:r>
      <w:r w:rsidR="00FA12E6" w:rsidRPr="004B192E">
        <w:rPr>
          <w:color w:val="000000"/>
          <w:shd w:val="clear" w:color="auto" w:fill="FFFFFF"/>
          <w:lang w:val="lt-LT"/>
        </w:rPr>
        <w:t>be teisinio reguliavimo</w:t>
      </w:r>
      <w:r w:rsidR="00FA5B65" w:rsidRPr="004B192E">
        <w:rPr>
          <w:color w:val="000000"/>
          <w:shd w:val="clear" w:color="auto" w:fill="FFFFFF"/>
          <w:lang w:val="lt-LT"/>
        </w:rPr>
        <w:t xml:space="preserve"> ir kontrolės mechanizmo</w:t>
      </w:r>
      <w:r w:rsidR="00BD4A82" w:rsidRPr="004B192E">
        <w:rPr>
          <w:color w:val="000000"/>
          <w:shd w:val="clear" w:color="auto" w:fill="FFFFFF"/>
          <w:lang w:val="lt-LT"/>
        </w:rPr>
        <w:t>, priešingai negu CŠT įmonei</w:t>
      </w:r>
      <w:r w:rsidR="004B192E">
        <w:rPr>
          <w:color w:val="000000"/>
          <w:shd w:val="clear" w:color="auto" w:fill="FFFFFF"/>
          <w:lang w:val="lt-LT"/>
        </w:rPr>
        <w:t>,</w:t>
      </w:r>
      <w:r w:rsidR="00BD4A82" w:rsidRPr="004B192E">
        <w:rPr>
          <w:color w:val="000000"/>
          <w:shd w:val="clear" w:color="auto" w:fill="FFFFFF"/>
          <w:lang w:val="lt-LT"/>
        </w:rPr>
        <w:t xml:space="preserve"> vykdančiai veiklą pagal šilumos tiekimo licenciją.</w:t>
      </w:r>
      <w:r w:rsidR="00FA12E6" w:rsidRPr="004B192E">
        <w:rPr>
          <w:color w:val="000000"/>
          <w:shd w:val="clear" w:color="auto" w:fill="FFFFFF"/>
          <w:lang w:val="lt-LT"/>
        </w:rPr>
        <w:t xml:space="preserve"> </w:t>
      </w:r>
      <w:bookmarkStart w:id="1" w:name="_Hlk100149665"/>
      <w:r w:rsidR="00246712" w:rsidRPr="004B192E">
        <w:rPr>
          <w:color w:val="000000"/>
          <w:lang w:val="lt-LT"/>
        </w:rPr>
        <w:t>Esamas Š</w:t>
      </w:r>
      <w:r w:rsidR="00986DD5" w:rsidRPr="004B192E">
        <w:rPr>
          <w:color w:val="000000"/>
          <w:lang w:val="lt-LT"/>
        </w:rPr>
        <w:t>Ū</w:t>
      </w:r>
      <w:r w:rsidR="00246712" w:rsidRPr="004B192E">
        <w:rPr>
          <w:color w:val="000000"/>
          <w:lang w:val="lt-LT"/>
        </w:rPr>
        <w:t>Į pakeitim</w:t>
      </w:r>
      <w:r w:rsidR="0087458C" w:rsidRPr="004B192E">
        <w:rPr>
          <w:color w:val="000000"/>
          <w:lang w:val="lt-LT"/>
        </w:rPr>
        <w:t>as</w:t>
      </w:r>
      <w:r w:rsidR="00246712" w:rsidRPr="004B192E">
        <w:rPr>
          <w:color w:val="000000"/>
          <w:lang w:val="lt-LT"/>
        </w:rPr>
        <w:t xml:space="preserve"> buvo priimtas skubos tvarka</w:t>
      </w:r>
      <w:r w:rsidR="00A465C8" w:rsidRPr="004B192E">
        <w:rPr>
          <w:color w:val="000000"/>
          <w:lang w:val="lt-LT"/>
        </w:rPr>
        <w:t>, viešai nederinant</w:t>
      </w:r>
      <w:r w:rsidR="00246712" w:rsidRPr="004B192E">
        <w:rPr>
          <w:color w:val="000000"/>
          <w:lang w:val="lt-LT"/>
        </w:rPr>
        <w:t xml:space="preserve"> ir ne</w:t>
      </w:r>
      <w:r w:rsidR="00BD4A82" w:rsidRPr="004B192E">
        <w:rPr>
          <w:color w:val="000000"/>
          <w:lang w:val="lt-LT"/>
        </w:rPr>
        <w:t xml:space="preserve">buvo </w:t>
      </w:r>
      <w:r w:rsidR="00246712" w:rsidRPr="004B192E">
        <w:rPr>
          <w:color w:val="000000"/>
          <w:lang w:val="lt-LT"/>
        </w:rPr>
        <w:t>duotas protingas la</w:t>
      </w:r>
      <w:r w:rsidR="00246712" w:rsidRPr="00607F72">
        <w:rPr>
          <w:color w:val="000000"/>
          <w:lang w:val="lt-LT"/>
        </w:rPr>
        <w:t xml:space="preserve">iko tarpas susipažinti su pakeitimais ir pateikti </w:t>
      </w:r>
      <w:r w:rsidR="00246712" w:rsidRPr="004B192E">
        <w:rPr>
          <w:color w:val="000000"/>
          <w:lang w:val="lt-LT"/>
        </w:rPr>
        <w:t>suinteresuot</w:t>
      </w:r>
      <w:r w:rsidR="00A465C8" w:rsidRPr="004B192E">
        <w:rPr>
          <w:color w:val="000000"/>
          <w:lang w:val="lt-LT"/>
        </w:rPr>
        <w:t>iems rinkos dalyviams</w:t>
      </w:r>
      <w:r w:rsidR="00246712" w:rsidRPr="00607F72">
        <w:rPr>
          <w:color w:val="000000"/>
          <w:lang w:val="lt-LT"/>
        </w:rPr>
        <w:t xml:space="preserve"> atskir</w:t>
      </w:r>
      <w:r w:rsidR="003F1BD3" w:rsidRPr="00607F72">
        <w:rPr>
          <w:color w:val="000000"/>
          <w:lang w:val="lt-LT"/>
        </w:rPr>
        <w:t>ą</w:t>
      </w:r>
      <w:r w:rsidR="00246712" w:rsidRPr="00607F72">
        <w:rPr>
          <w:color w:val="000000"/>
          <w:lang w:val="lt-LT"/>
        </w:rPr>
        <w:t>si</w:t>
      </w:r>
      <w:r w:rsidR="003F1BD3" w:rsidRPr="00607F72">
        <w:rPr>
          <w:color w:val="000000"/>
          <w:lang w:val="lt-LT"/>
        </w:rPr>
        <w:t>a</w:t>
      </w:r>
      <w:r w:rsidR="00246712" w:rsidRPr="00607F72">
        <w:rPr>
          <w:color w:val="000000"/>
          <w:lang w:val="lt-LT"/>
        </w:rPr>
        <w:t xml:space="preserve">s nuomones. </w:t>
      </w:r>
      <w:bookmarkEnd w:id="1"/>
      <w:r w:rsidR="00C05D35" w:rsidRPr="00607F72">
        <w:rPr>
          <w:color w:val="000000"/>
          <w:lang w:val="lt-LT"/>
        </w:rPr>
        <w:t xml:space="preserve">Pagal </w:t>
      </w:r>
      <w:r w:rsidR="006E1F05">
        <w:rPr>
          <w:color w:val="000000"/>
          <w:lang w:val="lt-LT"/>
        </w:rPr>
        <w:t xml:space="preserve">LR </w:t>
      </w:r>
      <w:r w:rsidR="00444159" w:rsidRPr="00444159">
        <w:rPr>
          <w:color w:val="000000"/>
          <w:lang w:val="lt-LT"/>
        </w:rPr>
        <w:t xml:space="preserve">Konkurencijos įstatymo </w:t>
      </w:r>
      <w:r w:rsidR="00C05D35" w:rsidRPr="00607F72">
        <w:rPr>
          <w:color w:val="000000"/>
          <w:lang w:val="lt-LT"/>
        </w:rPr>
        <w:t>7 str</w:t>
      </w:r>
      <w:r w:rsidR="004B192E">
        <w:rPr>
          <w:color w:val="000000"/>
          <w:lang w:val="lt-LT"/>
        </w:rPr>
        <w:t>aipsnio</w:t>
      </w:r>
      <w:r w:rsidR="00C05D35" w:rsidRPr="00607F72">
        <w:rPr>
          <w:color w:val="000000"/>
          <w:lang w:val="lt-LT"/>
        </w:rPr>
        <w:t xml:space="preserve"> 1 p</w:t>
      </w:r>
      <w:r w:rsidR="004B192E">
        <w:rPr>
          <w:color w:val="000000"/>
          <w:lang w:val="lt-LT"/>
        </w:rPr>
        <w:t>unktą</w:t>
      </w:r>
      <w:r w:rsidR="00C05D35" w:rsidRPr="00607F72">
        <w:rPr>
          <w:color w:val="000000"/>
          <w:lang w:val="lt-LT"/>
        </w:rPr>
        <w:t xml:space="preserve"> galimai sudarytos išskirtinės sąlygos NŠG vykdyti veiklą</w:t>
      </w:r>
      <w:r w:rsidR="00F301FD" w:rsidRPr="00607F72">
        <w:rPr>
          <w:color w:val="000000"/>
          <w:lang w:val="lt-LT"/>
        </w:rPr>
        <w:t xml:space="preserve"> susijusią su šilumos pateikimu į CŠT tinkl</w:t>
      </w:r>
      <w:r w:rsidR="00A90A61" w:rsidRPr="00607F72">
        <w:rPr>
          <w:color w:val="000000"/>
          <w:lang w:val="lt-LT"/>
        </w:rPr>
        <w:t>ą</w:t>
      </w:r>
      <w:r w:rsidR="00F301FD" w:rsidRPr="00607F72">
        <w:rPr>
          <w:color w:val="000000"/>
          <w:lang w:val="lt-LT"/>
        </w:rPr>
        <w:t>,</w:t>
      </w:r>
      <w:r w:rsidR="00261D75" w:rsidRPr="00607F72">
        <w:rPr>
          <w:color w:val="000000"/>
          <w:lang w:val="lt-LT"/>
        </w:rPr>
        <w:t xml:space="preserve"> </w:t>
      </w:r>
      <w:r w:rsidR="00261D75" w:rsidRPr="00607F72">
        <w:rPr>
          <w:i/>
          <w:iCs/>
          <w:color w:val="000000"/>
          <w:u w:val="single"/>
          <w:lang w:val="lt-LT"/>
        </w:rPr>
        <w:t xml:space="preserve">eliminuojama </w:t>
      </w:r>
      <w:r w:rsidR="00450E61" w:rsidRPr="004B192E">
        <w:rPr>
          <w:i/>
          <w:iCs/>
          <w:color w:val="000000"/>
          <w:u w:val="single"/>
          <w:lang w:val="lt-LT"/>
        </w:rPr>
        <w:t>CŠT</w:t>
      </w:r>
      <w:r w:rsidR="00450E61">
        <w:rPr>
          <w:i/>
          <w:iCs/>
          <w:color w:val="000000"/>
          <w:u w:val="single"/>
          <w:lang w:val="lt-LT"/>
        </w:rPr>
        <w:t xml:space="preserve"> </w:t>
      </w:r>
      <w:r w:rsidR="00261D75" w:rsidRPr="00607F72">
        <w:rPr>
          <w:i/>
          <w:iCs/>
          <w:color w:val="000000"/>
          <w:u w:val="single"/>
          <w:lang w:val="lt-LT"/>
        </w:rPr>
        <w:t>įmonių teisė į teisėtą ir teisingą konkurencinę aplinką vienodomis sąlygomis.</w:t>
      </w:r>
      <w:r w:rsidR="00E161A1">
        <w:rPr>
          <w:i/>
          <w:iCs/>
          <w:color w:val="000000"/>
          <w:u w:val="single"/>
          <w:lang w:val="lt-LT"/>
        </w:rPr>
        <w:t xml:space="preserve"> </w:t>
      </w:r>
    </w:p>
    <w:p w14:paraId="091F5B53" w14:textId="6853028F" w:rsidR="00E161A1" w:rsidRDefault="00E161A1" w:rsidP="004962D4">
      <w:pPr>
        <w:pStyle w:val="NormalWeb"/>
        <w:spacing w:line="360" w:lineRule="auto"/>
        <w:ind w:firstLine="720"/>
        <w:jc w:val="both"/>
        <w:rPr>
          <w:color w:val="000000"/>
          <w:lang w:val="lt-LT"/>
        </w:rPr>
      </w:pPr>
      <w:r w:rsidRPr="00364B0D">
        <w:rPr>
          <w:color w:val="000000"/>
          <w:lang w:val="lt-LT"/>
        </w:rPr>
        <w:lastRenderedPageBreak/>
        <w:t xml:space="preserve">Manytina, kad </w:t>
      </w:r>
      <w:r w:rsidR="00420FB8" w:rsidRPr="004B192E">
        <w:rPr>
          <w:color w:val="000000"/>
          <w:lang w:val="lt-LT"/>
        </w:rPr>
        <w:t>aukščiau paminėtas</w:t>
      </w:r>
      <w:r w:rsidRPr="00364B0D">
        <w:rPr>
          <w:color w:val="000000"/>
          <w:lang w:val="lt-LT"/>
        </w:rPr>
        <w:t xml:space="preserve"> reikalavimas dėl privalomo šilumos tiekėjams 30</w:t>
      </w:r>
      <w:r w:rsidR="00420FB8">
        <w:rPr>
          <w:color w:val="000000"/>
          <w:lang w:val="lt-LT"/>
        </w:rPr>
        <w:t xml:space="preserve"> proc.</w:t>
      </w:r>
      <w:r w:rsidRPr="00364B0D">
        <w:rPr>
          <w:color w:val="000000"/>
        </w:rPr>
        <w:t xml:space="preserve"> </w:t>
      </w:r>
      <w:proofErr w:type="spellStart"/>
      <w:r w:rsidR="00910DA3" w:rsidRPr="004B192E">
        <w:rPr>
          <w:color w:val="000000"/>
        </w:rPr>
        <w:t>kuro</w:t>
      </w:r>
      <w:proofErr w:type="spellEnd"/>
      <w:r w:rsidR="00910DA3" w:rsidRPr="004B192E">
        <w:rPr>
          <w:color w:val="000000"/>
        </w:rPr>
        <w:t xml:space="preserve"> </w:t>
      </w:r>
      <w:proofErr w:type="spellStart"/>
      <w:r w:rsidR="00910DA3" w:rsidRPr="004B192E">
        <w:rPr>
          <w:color w:val="000000"/>
        </w:rPr>
        <w:t>iš</w:t>
      </w:r>
      <w:proofErr w:type="spellEnd"/>
      <w:r w:rsidR="00910DA3" w:rsidRPr="004B192E">
        <w:rPr>
          <w:color w:val="000000"/>
        </w:rPr>
        <w:t xml:space="preserve"> </w:t>
      </w:r>
      <w:proofErr w:type="spellStart"/>
      <w:r w:rsidRPr="004B192E">
        <w:rPr>
          <w:color w:val="000000"/>
        </w:rPr>
        <w:t>miško</w:t>
      </w:r>
      <w:proofErr w:type="spellEnd"/>
      <w:r w:rsidR="00910DA3" w:rsidRPr="004B192E">
        <w:rPr>
          <w:color w:val="000000"/>
        </w:rPr>
        <w:t xml:space="preserve"> </w:t>
      </w:r>
      <w:proofErr w:type="spellStart"/>
      <w:r w:rsidR="00910DA3" w:rsidRPr="004B192E">
        <w:rPr>
          <w:color w:val="000000"/>
        </w:rPr>
        <w:t>kirtimo</w:t>
      </w:r>
      <w:proofErr w:type="spellEnd"/>
      <w:r w:rsidR="00910DA3" w:rsidRPr="004B192E">
        <w:rPr>
          <w:color w:val="000000"/>
        </w:rPr>
        <w:t xml:space="preserve"> </w:t>
      </w:r>
      <w:proofErr w:type="spellStart"/>
      <w:r w:rsidRPr="004B192E">
        <w:rPr>
          <w:color w:val="000000"/>
        </w:rPr>
        <w:t>atliekų</w:t>
      </w:r>
      <w:proofErr w:type="spellEnd"/>
      <w:r w:rsidRPr="00364B0D">
        <w:rPr>
          <w:color w:val="000000"/>
        </w:rPr>
        <w:t xml:space="preserve"> </w:t>
      </w:r>
      <w:proofErr w:type="spellStart"/>
      <w:r w:rsidR="00622196" w:rsidRPr="00364B0D">
        <w:rPr>
          <w:color w:val="000000"/>
        </w:rPr>
        <w:t>naudojimo</w:t>
      </w:r>
      <w:proofErr w:type="spellEnd"/>
      <w:r w:rsidRPr="00364B0D">
        <w:rPr>
          <w:color w:val="000000"/>
        </w:rPr>
        <w:t xml:space="preserve">, </w:t>
      </w:r>
      <w:proofErr w:type="spellStart"/>
      <w:r w:rsidRPr="006E1F05">
        <w:rPr>
          <w:b/>
          <w:bCs/>
          <w:color w:val="000000"/>
          <w:u w:val="single"/>
        </w:rPr>
        <w:t>turėtų</w:t>
      </w:r>
      <w:proofErr w:type="spellEnd"/>
      <w:r w:rsidRPr="006E1F05">
        <w:rPr>
          <w:b/>
          <w:bCs/>
          <w:color w:val="000000"/>
          <w:u w:val="single"/>
        </w:rPr>
        <w:t xml:space="preserve"> </w:t>
      </w:r>
      <w:proofErr w:type="spellStart"/>
      <w:r w:rsidRPr="006E1F05">
        <w:rPr>
          <w:b/>
          <w:bCs/>
          <w:color w:val="000000"/>
          <w:u w:val="single"/>
        </w:rPr>
        <w:t>būti</w:t>
      </w:r>
      <w:proofErr w:type="spellEnd"/>
      <w:r w:rsidRPr="006E1F05">
        <w:rPr>
          <w:b/>
          <w:bCs/>
          <w:color w:val="000000"/>
          <w:u w:val="single"/>
        </w:rPr>
        <w:t xml:space="preserve"> </w:t>
      </w:r>
      <w:proofErr w:type="spellStart"/>
      <w:r w:rsidRPr="006E1F05">
        <w:rPr>
          <w:b/>
          <w:bCs/>
          <w:color w:val="000000"/>
          <w:u w:val="single"/>
        </w:rPr>
        <w:t>taikomas</w:t>
      </w:r>
      <w:proofErr w:type="spellEnd"/>
      <w:r w:rsidRPr="006E1F05">
        <w:rPr>
          <w:b/>
          <w:bCs/>
          <w:color w:val="000000"/>
          <w:u w:val="single"/>
        </w:rPr>
        <w:t xml:space="preserve"> bent </w:t>
      </w:r>
      <w:proofErr w:type="spellStart"/>
      <w:r w:rsidRPr="006E1F05">
        <w:rPr>
          <w:b/>
          <w:bCs/>
          <w:color w:val="000000"/>
          <w:u w:val="single"/>
        </w:rPr>
        <w:t>jau</w:t>
      </w:r>
      <w:proofErr w:type="spellEnd"/>
      <w:r w:rsidRPr="006E1F05">
        <w:rPr>
          <w:b/>
          <w:bCs/>
          <w:color w:val="000000"/>
          <w:u w:val="single"/>
        </w:rPr>
        <w:t xml:space="preserve"> </w:t>
      </w:r>
      <w:proofErr w:type="spellStart"/>
      <w:r w:rsidRPr="006E1F05">
        <w:rPr>
          <w:b/>
          <w:bCs/>
          <w:color w:val="000000"/>
          <w:u w:val="single"/>
        </w:rPr>
        <w:t>visiems</w:t>
      </w:r>
      <w:proofErr w:type="spellEnd"/>
      <w:r w:rsidRPr="006E1F05">
        <w:rPr>
          <w:b/>
          <w:bCs/>
          <w:color w:val="000000"/>
          <w:u w:val="single"/>
        </w:rPr>
        <w:t xml:space="preserve"> šilumos </w:t>
      </w:r>
      <w:proofErr w:type="spellStart"/>
      <w:r w:rsidRPr="006E1F05">
        <w:rPr>
          <w:b/>
          <w:bCs/>
          <w:color w:val="000000"/>
          <w:u w:val="single"/>
        </w:rPr>
        <w:t>gamintojams</w:t>
      </w:r>
      <w:proofErr w:type="spellEnd"/>
      <w:r w:rsidRPr="004B192E">
        <w:rPr>
          <w:color w:val="000000"/>
        </w:rPr>
        <w:t xml:space="preserve">, </w:t>
      </w:r>
      <w:proofErr w:type="spellStart"/>
      <w:r w:rsidR="00E14EFF" w:rsidRPr="004B192E">
        <w:rPr>
          <w:color w:val="000000"/>
        </w:rPr>
        <w:t>šilumą</w:t>
      </w:r>
      <w:proofErr w:type="spellEnd"/>
      <w:r w:rsidR="00622196"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parduodantiems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mėnesiniuose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aukcionuose</w:t>
      </w:r>
      <w:bookmarkStart w:id="2" w:name="_Hlk100589424"/>
      <w:proofErr w:type="spellEnd"/>
      <w:r w:rsidR="00422A90">
        <w:rPr>
          <w:color w:val="000000"/>
        </w:rPr>
        <w:t xml:space="preserve">, </w:t>
      </w:r>
      <w:bookmarkEnd w:id="2"/>
      <w:proofErr w:type="spellStart"/>
      <w:r w:rsidRPr="00364B0D">
        <w:rPr>
          <w:color w:val="000000"/>
        </w:rPr>
        <w:t>kadangi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visos</w:t>
      </w:r>
      <w:proofErr w:type="spellEnd"/>
      <w:r w:rsidRPr="00364B0D">
        <w:rPr>
          <w:color w:val="000000"/>
        </w:rPr>
        <w:t xml:space="preserve"> </w:t>
      </w:r>
      <w:proofErr w:type="spellStart"/>
      <w:r w:rsidR="00622196" w:rsidRPr="00364B0D">
        <w:rPr>
          <w:color w:val="000000"/>
        </w:rPr>
        <w:t>šioje</w:t>
      </w:r>
      <w:proofErr w:type="spellEnd"/>
      <w:r w:rsidR="00622196" w:rsidRPr="00364B0D">
        <w:rPr>
          <w:color w:val="000000"/>
        </w:rPr>
        <w:t xml:space="preserve"> </w:t>
      </w:r>
      <w:proofErr w:type="spellStart"/>
      <w:r w:rsidR="00622196" w:rsidRPr="00364B0D">
        <w:rPr>
          <w:color w:val="000000"/>
        </w:rPr>
        <w:t>veikloje</w:t>
      </w:r>
      <w:proofErr w:type="spellEnd"/>
      <w:r w:rsidR="00622196"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atsirandančios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sąnaudos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niekam</w:t>
      </w:r>
      <w:proofErr w:type="spellEnd"/>
      <w:r w:rsidRPr="00364B0D">
        <w:rPr>
          <w:color w:val="000000"/>
        </w:rPr>
        <w:t xml:space="preserve"> </w:t>
      </w:r>
      <w:proofErr w:type="spellStart"/>
      <w:r w:rsidRPr="004B192E">
        <w:rPr>
          <w:color w:val="000000"/>
        </w:rPr>
        <w:t>neįskaičiuojamos</w:t>
      </w:r>
      <w:proofErr w:type="spellEnd"/>
      <w:r w:rsidRPr="004B192E">
        <w:rPr>
          <w:color w:val="000000"/>
        </w:rPr>
        <w:t xml:space="preserve"> į </w:t>
      </w:r>
      <w:proofErr w:type="spellStart"/>
      <w:r w:rsidR="00E14EFF" w:rsidRPr="004B192E">
        <w:rPr>
          <w:color w:val="000000"/>
        </w:rPr>
        <w:t>jokias</w:t>
      </w:r>
      <w:proofErr w:type="spellEnd"/>
      <w:r w:rsidR="00E14EFF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reguliuojamas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kainas</w:t>
      </w:r>
      <w:proofErr w:type="spellEnd"/>
      <w:r w:rsidRPr="00364B0D">
        <w:rPr>
          <w:color w:val="000000"/>
        </w:rPr>
        <w:t xml:space="preserve">. Tai </w:t>
      </w:r>
      <w:proofErr w:type="spellStart"/>
      <w:r w:rsidRPr="00364B0D">
        <w:rPr>
          <w:color w:val="000000"/>
        </w:rPr>
        <w:t>yra</w:t>
      </w:r>
      <w:proofErr w:type="spellEnd"/>
      <w:r w:rsidR="00622196" w:rsidRPr="00364B0D">
        <w:rPr>
          <w:color w:val="000000"/>
        </w:rPr>
        <w:t>,</w:t>
      </w:r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jos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turi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būti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padengiamos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iš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aukcionuose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uždirbamų</w:t>
      </w:r>
      <w:proofErr w:type="spellEnd"/>
      <w:r w:rsidRPr="00364B0D">
        <w:rPr>
          <w:color w:val="000000"/>
        </w:rPr>
        <w:t xml:space="preserve"> </w:t>
      </w:r>
      <w:proofErr w:type="spellStart"/>
      <w:r w:rsidR="00622196" w:rsidRPr="00364B0D">
        <w:rPr>
          <w:color w:val="000000"/>
        </w:rPr>
        <w:t>pajamų</w:t>
      </w:r>
      <w:proofErr w:type="spellEnd"/>
      <w:r w:rsidR="00622196" w:rsidRPr="00364B0D">
        <w:rPr>
          <w:color w:val="000000"/>
        </w:rPr>
        <w:t>.</w:t>
      </w:r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T</w:t>
      </w:r>
      <w:r w:rsidR="00622196" w:rsidRPr="00364B0D">
        <w:rPr>
          <w:color w:val="000000"/>
        </w:rPr>
        <w:t>okiu</w:t>
      </w:r>
      <w:proofErr w:type="spellEnd"/>
      <w:r w:rsidR="00622196" w:rsidRPr="00364B0D">
        <w:rPr>
          <w:color w:val="000000"/>
        </w:rPr>
        <w:t xml:space="preserve"> </w:t>
      </w:r>
      <w:proofErr w:type="spellStart"/>
      <w:r w:rsidR="00622196" w:rsidRPr="00364B0D">
        <w:rPr>
          <w:color w:val="000000"/>
        </w:rPr>
        <w:t>būdu</w:t>
      </w:r>
      <w:proofErr w:type="spellEnd"/>
      <w:r w:rsidR="00622196" w:rsidRPr="00364B0D">
        <w:rPr>
          <w:color w:val="000000"/>
        </w:rPr>
        <w:t xml:space="preserve"> </w:t>
      </w:r>
      <w:r w:rsidR="00422A90" w:rsidRPr="004B192E">
        <w:rPr>
          <w:color w:val="000000"/>
        </w:rPr>
        <w:t>ŠŪĮ</w:t>
      </w:r>
      <w:r w:rsidR="00422A90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pataisa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sukūrė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nevienodas</w:t>
      </w:r>
      <w:proofErr w:type="spellEnd"/>
      <w:r w:rsidRPr="00364B0D">
        <w:rPr>
          <w:color w:val="000000"/>
        </w:rPr>
        <w:t xml:space="preserve">, </w:t>
      </w:r>
      <w:proofErr w:type="spellStart"/>
      <w:r w:rsidR="00622196" w:rsidRPr="00364B0D">
        <w:rPr>
          <w:color w:val="000000"/>
        </w:rPr>
        <w:t>akivaizdžiai</w:t>
      </w:r>
      <w:proofErr w:type="spellEnd"/>
      <w:r w:rsidR="00622196"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diskriminacines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sąlygas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vienai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iš</w:t>
      </w:r>
      <w:proofErr w:type="spellEnd"/>
      <w:r w:rsidRPr="00364B0D">
        <w:rPr>
          <w:color w:val="000000"/>
        </w:rPr>
        <w:t xml:space="preserve"> šilumos </w:t>
      </w:r>
      <w:proofErr w:type="spellStart"/>
      <w:r w:rsidRPr="004B192E">
        <w:rPr>
          <w:color w:val="000000"/>
        </w:rPr>
        <w:t>gam</w:t>
      </w:r>
      <w:r w:rsidR="00E14EFF" w:rsidRPr="004B192E">
        <w:rPr>
          <w:color w:val="000000"/>
        </w:rPr>
        <w:t>intojų</w:t>
      </w:r>
      <w:proofErr w:type="spellEnd"/>
      <w:r w:rsidR="00E14EFF" w:rsidRPr="004B192E">
        <w:rPr>
          <w:color w:val="000000"/>
        </w:rPr>
        <w:t xml:space="preserve"> </w:t>
      </w:r>
      <w:proofErr w:type="spellStart"/>
      <w:r w:rsidR="00E14EFF" w:rsidRPr="004B192E">
        <w:rPr>
          <w:color w:val="000000"/>
        </w:rPr>
        <w:t>kategorijai</w:t>
      </w:r>
      <w:proofErr w:type="spellEnd"/>
      <w:r w:rsidR="00422A90" w:rsidRPr="004B192E">
        <w:rPr>
          <w:color w:val="000000"/>
        </w:rPr>
        <w:t xml:space="preserve"> </w:t>
      </w:r>
      <w:r w:rsidR="00BD4A82" w:rsidRPr="004B192E">
        <w:rPr>
          <w:color w:val="000000"/>
        </w:rPr>
        <w:t>–</w:t>
      </w:r>
      <w:r w:rsidR="00422A90" w:rsidRPr="004B192E">
        <w:rPr>
          <w:color w:val="000000"/>
        </w:rPr>
        <w:t xml:space="preserve"> </w:t>
      </w:r>
      <w:proofErr w:type="spellStart"/>
      <w:r w:rsidR="00BD4A82" w:rsidRPr="004B192E">
        <w:rPr>
          <w:color w:val="000000"/>
        </w:rPr>
        <w:t>daugiausiai</w:t>
      </w:r>
      <w:proofErr w:type="spellEnd"/>
      <w:r w:rsidR="00BD4A82" w:rsidRPr="004B192E">
        <w:rPr>
          <w:color w:val="000000"/>
        </w:rPr>
        <w:t xml:space="preserve"> </w:t>
      </w:r>
      <w:r w:rsidR="00422A90" w:rsidRPr="004B192E">
        <w:rPr>
          <w:color w:val="000000"/>
          <w:u w:val="single"/>
        </w:rPr>
        <w:t xml:space="preserve">savivaldybių </w:t>
      </w:r>
      <w:proofErr w:type="spellStart"/>
      <w:r w:rsidR="00422A90" w:rsidRPr="004B192E">
        <w:rPr>
          <w:color w:val="000000"/>
          <w:u w:val="single"/>
        </w:rPr>
        <w:t>valdomiems</w:t>
      </w:r>
      <w:proofErr w:type="spellEnd"/>
      <w:r w:rsidR="00422A90" w:rsidRPr="004B192E">
        <w:rPr>
          <w:color w:val="000000"/>
          <w:u w:val="single"/>
        </w:rPr>
        <w:t xml:space="preserve"> CŠT </w:t>
      </w:r>
      <w:proofErr w:type="spellStart"/>
      <w:r w:rsidR="00422A90" w:rsidRPr="004B192E">
        <w:rPr>
          <w:color w:val="000000"/>
          <w:u w:val="single"/>
        </w:rPr>
        <w:t>tiekėjams</w:t>
      </w:r>
      <w:proofErr w:type="spellEnd"/>
      <w:r w:rsidRPr="004B192E">
        <w:rPr>
          <w:color w:val="000000"/>
        </w:rPr>
        <w:t>.</w:t>
      </w:r>
      <w:r w:rsidRPr="00364B0D">
        <w:rPr>
          <w:color w:val="000000"/>
        </w:rPr>
        <w:t xml:space="preserve"> Tai </w:t>
      </w:r>
      <w:r w:rsidR="00622196" w:rsidRPr="00364B0D">
        <w:rPr>
          <w:color w:val="000000"/>
        </w:rPr>
        <w:t xml:space="preserve">- </w:t>
      </w:r>
      <w:proofErr w:type="spellStart"/>
      <w:r w:rsidRPr="00364B0D">
        <w:rPr>
          <w:color w:val="000000"/>
        </w:rPr>
        <w:t>sąžiningos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konkurencijos</w:t>
      </w:r>
      <w:proofErr w:type="spellEnd"/>
      <w:r w:rsidRPr="00364B0D">
        <w:rPr>
          <w:color w:val="000000"/>
        </w:rPr>
        <w:t xml:space="preserve"> </w:t>
      </w:r>
      <w:proofErr w:type="spellStart"/>
      <w:r w:rsidRPr="00364B0D">
        <w:rPr>
          <w:color w:val="000000"/>
        </w:rPr>
        <w:t>pažeidimas</w:t>
      </w:r>
      <w:proofErr w:type="spellEnd"/>
      <w:r w:rsidRPr="00364B0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lt-LT"/>
        </w:rPr>
        <w:t xml:space="preserve"> </w:t>
      </w:r>
      <w:bookmarkStart w:id="3" w:name="_Hlk100149738"/>
    </w:p>
    <w:p w14:paraId="0D7E76F0" w14:textId="53961232" w:rsidR="00EF38E5" w:rsidRPr="00607F72" w:rsidRDefault="00883296" w:rsidP="004962D4">
      <w:pPr>
        <w:pStyle w:val="NormalWeb"/>
        <w:spacing w:line="360" w:lineRule="auto"/>
        <w:ind w:firstLine="720"/>
        <w:jc w:val="both"/>
        <w:rPr>
          <w:color w:val="000000"/>
          <w:lang w:val="lt-LT"/>
        </w:rPr>
      </w:pPr>
      <w:r w:rsidRPr="00607F72">
        <w:rPr>
          <w:color w:val="000000"/>
          <w:lang w:val="lt-LT"/>
        </w:rPr>
        <w:t xml:space="preserve">Atsižvelgiant į visas nurodytas </w:t>
      </w:r>
      <w:r w:rsidR="003F081A" w:rsidRPr="00607F72">
        <w:rPr>
          <w:color w:val="000000"/>
          <w:lang w:val="lt-LT"/>
        </w:rPr>
        <w:t>objektyvias</w:t>
      </w:r>
      <w:r w:rsidRPr="00607F72">
        <w:rPr>
          <w:color w:val="000000"/>
          <w:lang w:val="lt-LT"/>
        </w:rPr>
        <w:t xml:space="preserve"> aplinkybes </w:t>
      </w:r>
      <w:r w:rsidR="006E1F05">
        <w:rPr>
          <w:color w:val="000000"/>
          <w:lang w:val="lt-LT"/>
        </w:rPr>
        <w:t>A</w:t>
      </w:r>
      <w:r w:rsidRPr="00607F72">
        <w:rPr>
          <w:color w:val="000000"/>
          <w:lang w:val="lt-LT"/>
        </w:rPr>
        <w:t>sociacija mano, kad įstatymų leidėjas šiuo konkrečiu atveju dėl Š</w:t>
      </w:r>
      <w:r w:rsidR="00986DD5" w:rsidRPr="00607F72">
        <w:rPr>
          <w:color w:val="000000"/>
          <w:lang w:val="lt-LT"/>
        </w:rPr>
        <w:t>Ū</w:t>
      </w:r>
      <w:r w:rsidRPr="00607F72">
        <w:rPr>
          <w:color w:val="000000"/>
          <w:lang w:val="lt-LT"/>
        </w:rPr>
        <w:t>Į įstatymo pakeitimo</w:t>
      </w:r>
      <w:r w:rsidR="004B192E">
        <w:rPr>
          <w:color w:val="000000"/>
          <w:lang w:val="lt-LT"/>
        </w:rPr>
        <w:t>,</w:t>
      </w:r>
      <w:r w:rsidR="00422A90">
        <w:rPr>
          <w:color w:val="000000"/>
          <w:lang w:val="lt-LT"/>
        </w:rPr>
        <w:t xml:space="preserve"> </w:t>
      </w:r>
      <w:r w:rsidR="00265CDB" w:rsidRPr="00607F72">
        <w:rPr>
          <w:color w:val="000000"/>
          <w:lang w:val="lt-LT"/>
        </w:rPr>
        <w:t xml:space="preserve">galimai suteikė NŠG dalyviams išskirtines </w:t>
      </w:r>
      <w:r w:rsidR="00422A90" w:rsidRPr="004B192E">
        <w:rPr>
          <w:color w:val="000000"/>
          <w:lang w:val="lt-LT"/>
        </w:rPr>
        <w:t>privilegijuotas</w:t>
      </w:r>
      <w:r w:rsidR="00422A90">
        <w:rPr>
          <w:color w:val="000000"/>
          <w:lang w:val="lt-LT"/>
        </w:rPr>
        <w:t xml:space="preserve"> </w:t>
      </w:r>
      <w:r w:rsidR="00265CDB" w:rsidRPr="00607F72">
        <w:rPr>
          <w:color w:val="000000"/>
          <w:lang w:val="lt-LT"/>
        </w:rPr>
        <w:t>teises CŠT įmonių atžvilgiu, taip iškraipant konkurenci</w:t>
      </w:r>
      <w:r w:rsidR="00EF38E5" w:rsidRPr="00607F72">
        <w:rPr>
          <w:color w:val="000000"/>
          <w:lang w:val="lt-LT"/>
        </w:rPr>
        <w:t xml:space="preserve">nę šilumos  </w:t>
      </w:r>
      <w:r w:rsidR="00422A90" w:rsidRPr="004B192E">
        <w:rPr>
          <w:color w:val="000000"/>
          <w:lang w:val="lt-LT"/>
        </w:rPr>
        <w:t>gamybos</w:t>
      </w:r>
      <w:r w:rsidR="00422A90">
        <w:rPr>
          <w:color w:val="000000"/>
          <w:lang w:val="lt-LT"/>
        </w:rPr>
        <w:t xml:space="preserve"> </w:t>
      </w:r>
      <w:r w:rsidR="00EF38E5" w:rsidRPr="00607F72">
        <w:rPr>
          <w:color w:val="000000"/>
          <w:lang w:val="lt-LT"/>
        </w:rPr>
        <w:t xml:space="preserve">rinką. </w:t>
      </w:r>
      <w:r w:rsidR="00B504F4" w:rsidRPr="00607F72">
        <w:rPr>
          <w:color w:val="000000"/>
          <w:lang w:val="lt-LT"/>
        </w:rPr>
        <w:t>Prašome įvertinti teisės aktų atitiktį dėl galimai pažeistų CŠT įmonių teis</w:t>
      </w:r>
      <w:r w:rsidR="00C35883" w:rsidRPr="00607F72">
        <w:rPr>
          <w:color w:val="000000"/>
          <w:lang w:val="lt-LT"/>
        </w:rPr>
        <w:t>ių</w:t>
      </w:r>
      <w:r w:rsidR="00B504F4" w:rsidRPr="00607F72">
        <w:rPr>
          <w:color w:val="000000"/>
          <w:lang w:val="lt-LT"/>
        </w:rPr>
        <w:t xml:space="preserve"> į</w:t>
      </w:r>
      <w:r w:rsidR="00325CDB" w:rsidRPr="00607F72">
        <w:rPr>
          <w:color w:val="000000"/>
          <w:lang w:val="lt-LT"/>
        </w:rPr>
        <w:t xml:space="preserve"> teisėtą ir teisingą konkurencinę aplinką. </w:t>
      </w:r>
      <w:bookmarkEnd w:id="3"/>
    </w:p>
    <w:p w14:paraId="14AD5B9B" w14:textId="77777777" w:rsidR="004962D4" w:rsidRPr="00607F72" w:rsidRDefault="004962D4" w:rsidP="004962D4">
      <w:pPr>
        <w:pStyle w:val="NormalWeb"/>
        <w:spacing w:line="360" w:lineRule="auto"/>
        <w:ind w:firstLine="720"/>
        <w:jc w:val="both"/>
        <w:rPr>
          <w:color w:val="000000"/>
          <w:lang w:val="lt-LT"/>
        </w:rPr>
      </w:pPr>
    </w:p>
    <w:p w14:paraId="32A148A4" w14:textId="77777777" w:rsidR="00EF38E5" w:rsidRPr="00607F72" w:rsidRDefault="00EF38E5" w:rsidP="00CC6C7A">
      <w:pPr>
        <w:tabs>
          <w:tab w:val="left" w:pos="6048"/>
        </w:tabs>
      </w:pPr>
    </w:p>
    <w:p w14:paraId="0E6855AC" w14:textId="77777777" w:rsidR="00EF38E5" w:rsidRPr="00607F72" w:rsidRDefault="00EF38E5" w:rsidP="00CC6C7A">
      <w:pPr>
        <w:tabs>
          <w:tab w:val="left" w:pos="6048"/>
        </w:tabs>
      </w:pPr>
    </w:p>
    <w:p w14:paraId="0A0569B5" w14:textId="706C8647" w:rsidR="00CC6C7A" w:rsidRPr="00607F72" w:rsidRDefault="00CC6C7A" w:rsidP="00CC6C7A">
      <w:pPr>
        <w:tabs>
          <w:tab w:val="left" w:pos="6048"/>
        </w:tabs>
      </w:pPr>
      <w:r w:rsidRPr="00607F72">
        <w:tab/>
      </w:r>
    </w:p>
    <w:p w14:paraId="533D2C05" w14:textId="77777777" w:rsidR="00916B10" w:rsidRPr="00607F72" w:rsidRDefault="00D42DCB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sz w:val="24"/>
          <w:szCs w:val="24"/>
        </w:rPr>
        <w:t xml:space="preserve">Asociacijos prezidentas                                                   </w:t>
      </w:r>
      <w:r w:rsidR="00FA60AC" w:rsidRPr="00607F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F72">
        <w:rPr>
          <w:rFonts w:ascii="Times New Roman" w:hAnsi="Times New Roman" w:cs="Times New Roman"/>
          <w:sz w:val="24"/>
          <w:szCs w:val="24"/>
        </w:rPr>
        <w:t xml:space="preserve">  </w:t>
      </w:r>
      <w:r w:rsidR="00FA60AC" w:rsidRPr="00607F72">
        <w:rPr>
          <w:rFonts w:ascii="Times New Roman" w:hAnsi="Times New Roman" w:cs="Times New Roman"/>
          <w:sz w:val="24"/>
          <w:szCs w:val="24"/>
        </w:rPr>
        <w:t>dr.</w:t>
      </w:r>
      <w:r w:rsidRPr="00607F72">
        <w:rPr>
          <w:rFonts w:ascii="Times New Roman" w:hAnsi="Times New Roman" w:cs="Times New Roman"/>
          <w:sz w:val="24"/>
          <w:szCs w:val="24"/>
        </w:rPr>
        <w:t xml:space="preserve">  </w:t>
      </w:r>
      <w:r w:rsidR="00FA60AC" w:rsidRPr="00607F72">
        <w:rPr>
          <w:rFonts w:ascii="Times New Roman" w:hAnsi="Times New Roman" w:cs="Times New Roman"/>
          <w:sz w:val="24"/>
          <w:szCs w:val="24"/>
        </w:rPr>
        <w:t>Valdas Lukoševičius</w:t>
      </w:r>
      <w:r w:rsidRPr="00607F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FC40EC" w14:textId="59A00028" w:rsidR="00916B10" w:rsidRPr="00607F72" w:rsidRDefault="00916B10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6A32D6DF" w14:textId="3B6A08C5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6DDF4CA6" w14:textId="2A8C6967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67B459E0" w14:textId="0CE8CED4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5A53566F" w14:textId="4A27BBBD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715A0C36" w14:textId="2693698E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5714F63F" w14:textId="77777777" w:rsidR="004962D4" w:rsidRPr="00607F72" w:rsidRDefault="004962D4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p w14:paraId="524C6A5B" w14:textId="28CBFEF7" w:rsidR="00CC6C7A" w:rsidRPr="00607F72" w:rsidRDefault="00916B10" w:rsidP="00CC6C7A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sz w:val="24"/>
          <w:szCs w:val="24"/>
        </w:rPr>
        <w:t>Egidijus Šimoliūnas, tel. 8-689-54153, egidijus@lsta.lt</w:t>
      </w:r>
      <w:r w:rsidR="00D42DCB" w:rsidRPr="00607F7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CC6C7A" w:rsidRPr="0060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F95C" w14:textId="77777777" w:rsidR="002F7190" w:rsidRDefault="002F7190" w:rsidP="00883296">
      <w:pPr>
        <w:spacing w:after="0" w:line="240" w:lineRule="auto"/>
      </w:pPr>
      <w:r>
        <w:separator/>
      </w:r>
    </w:p>
  </w:endnote>
  <w:endnote w:type="continuationSeparator" w:id="0">
    <w:p w14:paraId="163BD76F" w14:textId="77777777" w:rsidR="002F7190" w:rsidRDefault="002F7190" w:rsidP="0088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D3CB" w14:textId="77777777" w:rsidR="002F7190" w:rsidRDefault="002F7190" w:rsidP="00883296">
      <w:pPr>
        <w:spacing w:after="0" w:line="240" w:lineRule="auto"/>
      </w:pPr>
      <w:r>
        <w:separator/>
      </w:r>
    </w:p>
  </w:footnote>
  <w:footnote w:type="continuationSeparator" w:id="0">
    <w:p w14:paraId="65635C44" w14:textId="77777777" w:rsidR="002F7190" w:rsidRDefault="002F7190" w:rsidP="00883296">
      <w:pPr>
        <w:spacing w:after="0" w:line="240" w:lineRule="auto"/>
      </w:pPr>
      <w:r>
        <w:continuationSeparator/>
      </w:r>
    </w:p>
  </w:footnote>
  <w:footnote w:id="1">
    <w:p w14:paraId="2DC601E6" w14:textId="632248E3" w:rsidR="00151C8F" w:rsidRDefault="00151C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 xml:space="preserve">XIV-980 Lietuvos Respublikos šilumos ūkio įstatymo Nr. IX-1565 1, 2, 12, 17, 20, 22, 28, 29, 30, 32 </w:t>
        </w:r>
        <w:proofErr w:type="spellStart"/>
        <w:r>
          <w:rPr>
            <w:rStyle w:val="Hyperlink"/>
          </w:rPr>
          <w:t>strai</w:t>
        </w:r>
        <w:proofErr w:type="spellEnd"/>
        <w:r>
          <w:rPr>
            <w:rStyle w:val="Hyperlink"/>
          </w:rPr>
          <w:t>... (</w:t>
        </w:r>
        <w:proofErr w:type="spellStart"/>
        <w:r>
          <w:rPr>
            <w:rStyle w:val="Hyperlink"/>
          </w:rPr>
          <w:t>lrs.lt</w:t>
        </w:r>
        <w:proofErr w:type="spellEnd"/>
        <w:r>
          <w:rPr>
            <w:rStyle w:val="Hyperlink"/>
          </w:rPr>
          <w:t>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AB9"/>
    <w:multiLevelType w:val="hybridMultilevel"/>
    <w:tmpl w:val="675A50BA"/>
    <w:lvl w:ilvl="0" w:tplc="26FE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04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A"/>
    <w:rsid w:val="000002FB"/>
    <w:rsid w:val="00015E2B"/>
    <w:rsid w:val="0001627F"/>
    <w:rsid w:val="000217D6"/>
    <w:rsid w:val="00040F5B"/>
    <w:rsid w:val="00044549"/>
    <w:rsid w:val="00053230"/>
    <w:rsid w:val="0005668B"/>
    <w:rsid w:val="00071D71"/>
    <w:rsid w:val="000750CC"/>
    <w:rsid w:val="000A6364"/>
    <w:rsid w:val="000B45ED"/>
    <w:rsid w:val="000D109B"/>
    <w:rsid w:val="000D1CF9"/>
    <w:rsid w:val="00106E2C"/>
    <w:rsid w:val="00107094"/>
    <w:rsid w:val="00117291"/>
    <w:rsid w:val="00127870"/>
    <w:rsid w:val="00134A11"/>
    <w:rsid w:val="00151C8F"/>
    <w:rsid w:val="00166B05"/>
    <w:rsid w:val="00176BD0"/>
    <w:rsid w:val="001B462A"/>
    <w:rsid w:val="001C3AA3"/>
    <w:rsid w:val="001F33EB"/>
    <w:rsid w:val="002038C3"/>
    <w:rsid w:val="00215D5A"/>
    <w:rsid w:val="0022529E"/>
    <w:rsid w:val="00237939"/>
    <w:rsid w:val="00246712"/>
    <w:rsid w:val="0026149C"/>
    <w:rsid w:val="00261D75"/>
    <w:rsid w:val="00265A87"/>
    <w:rsid w:val="00265CDB"/>
    <w:rsid w:val="00294CCD"/>
    <w:rsid w:val="00295B4F"/>
    <w:rsid w:val="002A39D2"/>
    <w:rsid w:val="002B6B44"/>
    <w:rsid w:val="002E0280"/>
    <w:rsid w:val="002E4C31"/>
    <w:rsid w:val="002F7190"/>
    <w:rsid w:val="003035BD"/>
    <w:rsid w:val="003055EE"/>
    <w:rsid w:val="00306508"/>
    <w:rsid w:val="00317F46"/>
    <w:rsid w:val="00325CDB"/>
    <w:rsid w:val="003364E6"/>
    <w:rsid w:val="00343D15"/>
    <w:rsid w:val="00350FBF"/>
    <w:rsid w:val="00357189"/>
    <w:rsid w:val="00364B0D"/>
    <w:rsid w:val="003777EC"/>
    <w:rsid w:val="0037782E"/>
    <w:rsid w:val="003823D8"/>
    <w:rsid w:val="00386C51"/>
    <w:rsid w:val="00392B8B"/>
    <w:rsid w:val="003970BC"/>
    <w:rsid w:val="003B771B"/>
    <w:rsid w:val="003C1159"/>
    <w:rsid w:val="003F081A"/>
    <w:rsid w:val="003F1BD3"/>
    <w:rsid w:val="003F23EA"/>
    <w:rsid w:val="00404B32"/>
    <w:rsid w:val="004103A3"/>
    <w:rsid w:val="00417AE7"/>
    <w:rsid w:val="004204B5"/>
    <w:rsid w:val="00420FB8"/>
    <w:rsid w:val="00422A90"/>
    <w:rsid w:val="00444159"/>
    <w:rsid w:val="00445B38"/>
    <w:rsid w:val="00450E61"/>
    <w:rsid w:val="00452285"/>
    <w:rsid w:val="004672FE"/>
    <w:rsid w:val="0049425D"/>
    <w:rsid w:val="004962D4"/>
    <w:rsid w:val="004A2B10"/>
    <w:rsid w:val="004B192E"/>
    <w:rsid w:val="004C16A3"/>
    <w:rsid w:val="004C6924"/>
    <w:rsid w:val="004C7044"/>
    <w:rsid w:val="004C792F"/>
    <w:rsid w:val="004E18EB"/>
    <w:rsid w:val="004E227C"/>
    <w:rsid w:val="00514511"/>
    <w:rsid w:val="0051521A"/>
    <w:rsid w:val="00522743"/>
    <w:rsid w:val="00543BD9"/>
    <w:rsid w:val="0055162D"/>
    <w:rsid w:val="00551EDC"/>
    <w:rsid w:val="00565C7A"/>
    <w:rsid w:val="00575BE3"/>
    <w:rsid w:val="00595AB0"/>
    <w:rsid w:val="005B0C05"/>
    <w:rsid w:val="005C60B3"/>
    <w:rsid w:val="005F394A"/>
    <w:rsid w:val="00607F72"/>
    <w:rsid w:val="00611C2E"/>
    <w:rsid w:val="00613533"/>
    <w:rsid w:val="006202B0"/>
    <w:rsid w:val="00622196"/>
    <w:rsid w:val="00631293"/>
    <w:rsid w:val="00635E6D"/>
    <w:rsid w:val="006369C8"/>
    <w:rsid w:val="00637184"/>
    <w:rsid w:val="0064429D"/>
    <w:rsid w:val="006A0122"/>
    <w:rsid w:val="006C186A"/>
    <w:rsid w:val="006E1F05"/>
    <w:rsid w:val="006E4610"/>
    <w:rsid w:val="006E4A81"/>
    <w:rsid w:val="006E53F8"/>
    <w:rsid w:val="00733992"/>
    <w:rsid w:val="00733B98"/>
    <w:rsid w:val="007349C7"/>
    <w:rsid w:val="00766377"/>
    <w:rsid w:val="00774243"/>
    <w:rsid w:val="0078512E"/>
    <w:rsid w:val="00793A9E"/>
    <w:rsid w:val="00794FEB"/>
    <w:rsid w:val="007A6431"/>
    <w:rsid w:val="007B6291"/>
    <w:rsid w:val="007C0C45"/>
    <w:rsid w:val="007C211E"/>
    <w:rsid w:val="007C2E23"/>
    <w:rsid w:val="007C4EB0"/>
    <w:rsid w:val="007D3527"/>
    <w:rsid w:val="007D46B3"/>
    <w:rsid w:val="007D60C6"/>
    <w:rsid w:val="007F1A63"/>
    <w:rsid w:val="00814AC1"/>
    <w:rsid w:val="008175ED"/>
    <w:rsid w:val="0082709E"/>
    <w:rsid w:val="00832D6C"/>
    <w:rsid w:val="0087458C"/>
    <w:rsid w:val="00883296"/>
    <w:rsid w:val="00893B80"/>
    <w:rsid w:val="008A23AE"/>
    <w:rsid w:val="008A5BA2"/>
    <w:rsid w:val="008B0E3B"/>
    <w:rsid w:val="008B3A48"/>
    <w:rsid w:val="008F5913"/>
    <w:rsid w:val="008F72BA"/>
    <w:rsid w:val="00910DA3"/>
    <w:rsid w:val="00916B10"/>
    <w:rsid w:val="00923187"/>
    <w:rsid w:val="00926B48"/>
    <w:rsid w:val="00941C5F"/>
    <w:rsid w:val="00956815"/>
    <w:rsid w:val="00962049"/>
    <w:rsid w:val="00985866"/>
    <w:rsid w:val="00986DD5"/>
    <w:rsid w:val="00996B34"/>
    <w:rsid w:val="009A05F4"/>
    <w:rsid w:val="009B7741"/>
    <w:rsid w:val="009D7F50"/>
    <w:rsid w:val="009E757C"/>
    <w:rsid w:val="009F1DF1"/>
    <w:rsid w:val="009F3D44"/>
    <w:rsid w:val="00A01306"/>
    <w:rsid w:val="00A20FEE"/>
    <w:rsid w:val="00A23858"/>
    <w:rsid w:val="00A301EF"/>
    <w:rsid w:val="00A465C8"/>
    <w:rsid w:val="00A46647"/>
    <w:rsid w:val="00A5772D"/>
    <w:rsid w:val="00A90A61"/>
    <w:rsid w:val="00A90D03"/>
    <w:rsid w:val="00A916E4"/>
    <w:rsid w:val="00AB14D1"/>
    <w:rsid w:val="00AB3FDE"/>
    <w:rsid w:val="00AE3916"/>
    <w:rsid w:val="00B05189"/>
    <w:rsid w:val="00B05519"/>
    <w:rsid w:val="00B11C93"/>
    <w:rsid w:val="00B12536"/>
    <w:rsid w:val="00B16660"/>
    <w:rsid w:val="00B31FA8"/>
    <w:rsid w:val="00B44B81"/>
    <w:rsid w:val="00B504F4"/>
    <w:rsid w:val="00B64041"/>
    <w:rsid w:val="00B84C5D"/>
    <w:rsid w:val="00B85C48"/>
    <w:rsid w:val="00B92440"/>
    <w:rsid w:val="00BB34B1"/>
    <w:rsid w:val="00BB3AD8"/>
    <w:rsid w:val="00BC6F31"/>
    <w:rsid w:val="00BD4A82"/>
    <w:rsid w:val="00C05A65"/>
    <w:rsid w:val="00C05D35"/>
    <w:rsid w:val="00C102CE"/>
    <w:rsid w:val="00C3203F"/>
    <w:rsid w:val="00C35883"/>
    <w:rsid w:val="00C422B6"/>
    <w:rsid w:val="00C54746"/>
    <w:rsid w:val="00C60687"/>
    <w:rsid w:val="00C71F4D"/>
    <w:rsid w:val="00CA0EA5"/>
    <w:rsid w:val="00CC133D"/>
    <w:rsid w:val="00CC6C7A"/>
    <w:rsid w:val="00CD3972"/>
    <w:rsid w:val="00CF4F46"/>
    <w:rsid w:val="00D13E72"/>
    <w:rsid w:val="00D4215A"/>
    <w:rsid w:val="00D42DCB"/>
    <w:rsid w:val="00D47407"/>
    <w:rsid w:val="00D76D00"/>
    <w:rsid w:val="00D94B81"/>
    <w:rsid w:val="00DA3D8E"/>
    <w:rsid w:val="00DD2ECA"/>
    <w:rsid w:val="00DD4058"/>
    <w:rsid w:val="00DE7DF2"/>
    <w:rsid w:val="00DF087A"/>
    <w:rsid w:val="00DF11AD"/>
    <w:rsid w:val="00E038A0"/>
    <w:rsid w:val="00E14EFF"/>
    <w:rsid w:val="00E1557E"/>
    <w:rsid w:val="00E161A1"/>
    <w:rsid w:val="00E2320B"/>
    <w:rsid w:val="00E32A50"/>
    <w:rsid w:val="00E519CF"/>
    <w:rsid w:val="00E60275"/>
    <w:rsid w:val="00E6795D"/>
    <w:rsid w:val="00E759DA"/>
    <w:rsid w:val="00E958AE"/>
    <w:rsid w:val="00EA53C4"/>
    <w:rsid w:val="00EC2197"/>
    <w:rsid w:val="00EC3F72"/>
    <w:rsid w:val="00ED0378"/>
    <w:rsid w:val="00EE515A"/>
    <w:rsid w:val="00EE5B47"/>
    <w:rsid w:val="00EF38E5"/>
    <w:rsid w:val="00F022D0"/>
    <w:rsid w:val="00F1666A"/>
    <w:rsid w:val="00F231BC"/>
    <w:rsid w:val="00F301FD"/>
    <w:rsid w:val="00F375C5"/>
    <w:rsid w:val="00F5280F"/>
    <w:rsid w:val="00F6210A"/>
    <w:rsid w:val="00F63233"/>
    <w:rsid w:val="00F6394F"/>
    <w:rsid w:val="00F80AD0"/>
    <w:rsid w:val="00F91CD2"/>
    <w:rsid w:val="00F947B4"/>
    <w:rsid w:val="00FA12E6"/>
    <w:rsid w:val="00FA5B65"/>
    <w:rsid w:val="00FA5FB7"/>
    <w:rsid w:val="00FA60AC"/>
    <w:rsid w:val="00FA7590"/>
    <w:rsid w:val="00FB2E1B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848"/>
  <w15:chartTrackingRefBased/>
  <w15:docId w15:val="{5A38D1A6-E539-4874-B250-5921EDC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B1"/>
    <w:pPr>
      <w:suppressAutoHyphens/>
      <w:spacing w:after="200" w:line="276" w:lineRule="auto"/>
    </w:pPr>
    <w:rPr>
      <w:rFonts w:eastAsia="Calibri"/>
      <w:lang w:val="lt-LT"/>
    </w:rPr>
  </w:style>
  <w:style w:type="paragraph" w:styleId="Heading1">
    <w:name w:val="heading 1"/>
    <w:basedOn w:val="Normal"/>
    <w:next w:val="Normal"/>
    <w:link w:val="Heading1Char"/>
    <w:qFormat/>
    <w:rsid w:val="00BB34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B34B1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34B1"/>
  </w:style>
  <w:style w:type="paragraph" w:styleId="Footer">
    <w:name w:val="footer"/>
    <w:basedOn w:val="Normal"/>
    <w:link w:val="FooterChar"/>
    <w:uiPriority w:val="99"/>
    <w:unhideWhenUsed/>
    <w:rsid w:val="00BB34B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BB34B1"/>
    <w:rPr>
      <w:rFonts w:eastAsia="Calibri"/>
      <w:lang w:val="lt-LT"/>
    </w:rPr>
  </w:style>
  <w:style w:type="table" w:styleId="TableGrid">
    <w:name w:val="Table Grid"/>
    <w:basedOn w:val="TableNormal"/>
    <w:uiPriority w:val="59"/>
    <w:rsid w:val="00BB34B1"/>
    <w:pPr>
      <w:suppressAutoHyphens/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9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C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96"/>
    <w:rPr>
      <w:rFonts w:eastAsia="Calibri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88329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832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C05"/>
    <w:rPr>
      <w:rFonts w:eastAsia="Calibri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05"/>
    <w:rPr>
      <w:rFonts w:eastAsia="Calibri"/>
      <w:b/>
      <w:bCs/>
      <w:sz w:val="20"/>
      <w:szCs w:val="20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CA0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seimas.lrs.lt/portal/legalAct/lt/TAD/dd1e8211ac0911ecaf79c2120caf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72AE-F56F-4FA3-9A0B-457D3A0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Šimoliūnas – LŠTA</dc:creator>
  <cp:keywords/>
  <dc:description/>
  <cp:lastModifiedBy>Lietuvos šilumos tiekėjų asociacija</cp:lastModifiedBy>
  <cp:revision>2</cp:revision>
  <dcterms:created xsi:type="dcterms:W3CDTF">2022-04-12T07:57:00Z</dcterms:created>
  <dcterms:modified xsi:type="dcterms:W3CDTF">2022-04-12T07:57:00Z</dcterms:modified>
</cp:coreProperties>
</file>