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309B" w14:textId="563A451B" w:rsidR="00C724BC" w:rsidRDefault="00616C72" w:rsidP="00616C72">
      <w:pPr>
        <w:ind w:firstLine="720"/>
        <w:rPr>
          <w:rFonts w:ascii="Times New Roman" w:hAnsi="Times New Roman" w:cs="Times New Roman"/>
          <w:color w:val="050505"/>
          <w:sz w:val="24"/>
          <w:szCs w:val="24"/>
          <w:shd w:val="clear" w:color="auto" w:fill="FFFFFF"/>
        </w:rPr>
      </w:pPr>
      <w:r>
        <w:rPr>
          <w:noProof/>
        </w:rPr>
        <w:drawing>
          <wp:inline distT="0" distB="0" distL="0" distR="0" wp14:anchorId="1141E2EF" wp14:editId="27ABB262">
            <wp:extent cx="2237105" cy="6667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a:stretch>
                      <a:fillRect/>
                    </a:stretch>
                  </pic:blipFill>
                  <pic:spPr bwMode="auto">
                    <a:xfrm>
                      <a:off x="0" y="0"/>
                      <a:ext cx="2237105" cy="666750"/>
                    </a:xfrm>
                    <a:prstGeom prst="rect">
                      <a:avLst/>
                    </a:prstGeom>
                  </pic:spPr>
                </pic:pic>
              </a:graphicData>
            </a:graphic>
          </wp:inline>
        </w:drawing>
      </w:r>
      <w:r>
        <w:rPr>
          <w:rFonts w:ascii="Times New Roman" w:hAnsi="Times New Roman" w:cs="Times New Roman"/>
          <w:color w:val="050505"/>
          <w:sz w:val="24"/>
          <w:szCs w:val="24"/>
          <w:shd w:val="clear" w:color="auto" w:fill="FFFFFF"/>
        </w:rPr>
        <w:t xml:space="preserve">                                                          LŠTA apžvalga</w:t>
      </w:r>
    </w:p>
    <w:p w14:paraId="1479F1DB" w14:textId="1CBB7CED" w:rsidR="00616C72" w:rsidRDefault="00616C72" w:rsidP="00616C72">
      <w:pPr>
        <w:ind w:firstLine="720"/>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                                                                                                                     2022-03-29</w:t>
      </w:r>
    </w:p>
    <w:p w14:paraId="1199E56F" w14:textId="77777777" w:rsidR="00616C72" w:rsidRPr="003641B8" w:rsidRDefault="00616C72" w:rsidP="00616C72">
      <w:pPr>
        <w:jc w:val="center"/>
        <w:rPr>
          <w:rFonts w:ascii="Times New Roman" w:hAnsi="Times New Roman" w:cs="Times New Roman"/>
          <w:sz w:val="28"/>
          <w:szCs w:val="28"/>
        </w:rPr>
      </w:pPr>
      <w:r>
        <w:rPr>
          <w:rFonts w:ascii="Times New Roman" w:hAnsi="Times New Roman" w:cs="Times New Roman"/>
          <w:sz w:val="28"/>
          <w:szCs w:val="28"/>
        </w:rPr>
        <w:t xml:space="preserve">Kibernetinis saugumas </w:t>
      </w:r>
    </w:p>
    <w:p w14:paraId="3D9C8B07" w14:textId="77777777" w:rsidR="00616C72" w:rsidRDefault="00616C72" w:rsidP="00616C72">
      <w:pPr>
        <w:ind w:firstLine="720"/>
        <w:jc w:val="center"/>
        <w:rPr>
          <w:rFonts w:ascii="Times New Roman" w:hAnsi="Times New Roman" w:cs="Times New Roman"/>
          <w:color w:val="050505"/>
          <w:sz w:val="24"/>
          <w:szCs w:val="24"/>
          <w:shd w:val="clear" w:color="auto" w:fill="FFFFFF"/>
        </w:rPr>
      </w:pPr>
    </w:p>
    <w:p w14:paraId="758051E3" w14:textId="0659DC72" w:rsidR="00906299" w:rsidRPr="00906299" w:rsidRDefault="00906299" w:rsidP="00906299">
      <w:pPr>
        <w:ind w:firstLine="720"/>
        <w:jc w:val="both"/>
        <w:rPr>
          <w:rFonts w:ascii="Times New Roman" w:hAnsi="Times New Roman" w:cs="Times New Roman"/>
          <w:color w:val="050505"/>
          <w:sz w:val="24"/>
          <w:szCs w:val="24"/>
          <w:shd w:val="clear" w:color="auto" w:fill="FFFFFF"/>
        </w:rPr>
      </w:pPr>
      <w:r w:rsidRPr="00906299">
        <w:rPr>
          <w:rFonts w:ascii="Times New Roman" w:hAnsi="Times New Roman" w:cs="Times New Roman"/>
          <w:color w:val="050505"/>
          <w:sz w:val="24"/>
          <w:szCs w:val="24"/>
          <w:shd w:val="clear" w:color="auto" w:fill="FFFFFF"/>
        </w:rPr>
        <w:t xml:space="preserve">Lietuvos šilumos tiekėjų asociacijoje ( toliau – Asociacija) š. m. kovo 28 d. vyko nuotolinis mokymas tema „Kibernetinio saugumo reikalavimai ir jų įgyvendinimas praktikoje“. Lektorius iš Mykolo Romerio universiteto, prof. dr. Darius </w:t>
      </w:r>
      <w:proofErr w:type="spellStart"/>
      <w:r w:rsidRPr="00906299">
        <w:rPr>
          <w:rFonts w:ascii="Times New Roman" w:hAnsi="Times New Roman" w:cs="Times New Roman"/>
          <w:color w:val="050505"/>
          <w:sz w:val="24"/>
          <w:szCs w:val="24"/>
          <w:shd w:val="clear" w:color="auto" w:fill="FFFFFF"/>
        </w:rPr>
        <w:t>Štitilis</w:t>
      </w:r>
      <w:proofErr w:type="spellEnd"/>
      <w:r w:rsidR="009370D0">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pristatė kibernetinio saugumo gaires ir jų svarbą. Mokymuose apžvelgė svarbiausius teisės aktus</w:t>
      </w:r>
      <w:r w:rsidR="009370D0">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susijusius su kibernetiniu saugumu. Akcentuotos šilumos tiekėjų įmonės, kurios turi daugiau kaip 10 000 tūkst. vartotojų, kadangi joms taikomi papildomi saugumo reikalavimai</w:t>
      </w:r>
      <w:r w:rsidR="009370D0">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užtikrinant vartotojų duomenų apsaugą. Asociacijos teisininko nuomone</w:t>
      </w:r>
      <w:r w:rsidR="009370D0">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svarbu išskirti šiuos žemiau pateiktus aspektus kibernetinės saugos srityje. Kiekviena CŠT įmonė turi užtikrinti šiuos minimalius kibernetinio saugumo reikalavimus: </w:t>
      </w:r>
    </w:p>
    <w:p w14:paraId="6387919F" w14:textId="0B671FEA" w:rsidR="00906299" w:rsidRPr="00906299" w:rsidRDefault="00906299" w:rsidP="00906299">
      <w:pPr>
        <w:ind w:firstLine="720"/>
        <w:jc w:val="both"/>
        <w:rPr>
          <w:rFonts w:ascii="Times New Roman" w:hAnsi="Times New Roman" w:cs="Times New Roman"/>
          <w:color w:val="050505"/>
          <w:sz w:val="24"/>
          <w:szCs w:val="24"/>
          <w:shd w:val="clear" w:color="auto" w:fill="FFFFFF"/>
        </w:rPr>
      </w:pPr>
      <w:r w:rsidRPr="00906299">
        <w:rPr>
          <w:rFonts w:ascii="Times New Roman" w:hAnsi="Times New Roman" w:cs="Times New Roman"/>
          <w:color w:val="050505"/>
          <w:sz w:val="24"/>
          <w:szCs w:val="24"/>
          <w:shd w:val="clear" w:color="auto" w:fill="FFFFFF"/>
        </w:rPr>
        <w:t>1. CŠT įmonė</w:t>
      </w:r>
      <w:r w:rsidR="00C3779D">
        <w:rPr>
          <w:rFonts w:ascii="Times New Roman" w:hAnsi="Times New Roman" w:cs="Times New Roman"/>
          <w:color w:val="050505"/>
          <w:sz w:val="24"/>
          <w:szCs w:val="24"/>
          <w:shd w:val="clear" w:color="auto" w:fill="FFFFFF"/>
        </w:rPr>
        <w:t>s</w:t>
      </w:r>
      <w:r w:rsidRPr="00906299">
        <w:rPr>
          <w:rFonts w:ascii="Times New Roman" w:hAnsi="Times New Roman" w:cs="Times New Roman"/>
          <w:color w:val="050505"/>
          <w:sz w:val="24"/>
          <w:szCs w:val="24"/>
          <w:shd w:val="clear" w:color="auto" w:fill="FFFFFF"/>
        </w:rPr>
        <w:t xml:space="preserve"> turi užtikrinti </w:t>
      </w:r>
      <w:r w:rsidR="00C3779D" w:rsidRPr="00906299">
        <w:rPr>
          <w:rFonts w:ascii="Times New Roman" w:hAnsi="Times New Roman" w:cs="Times New Roman"/>
          <w:color w:val="050505"/>
          <w:sz w:val="24"/>
          <w:szCs w:val="24"/>
          <w:shd w:val="clear" w:color="auto" w:fill="FFFFFF"/>
        </w:rPr>
        <w:t>turimų vartotojų duomenų (asmens kodas, gyv. vieta, tel</w:t>
      </w:r>
      <w:r w:rsidR="00C3779D">
        <w:rPr>
          <w:rFonts w:ascii="Times New Roman" w:hAnsi="Times New Roman" w:cs="Times New Roman"/>
          <w:color w:val="050505"/>
          <w:sz w:val="24"/>
          <w:szCs w:val="24"/>
          <w:shd w:val="clear" w:color="auto" w:fill="FFFFFF"/>
        </w:rPr>
        <w:t>.</w:t>
      </w:r>
      <w:r w:rsidR="00C3779D" w:rsidRPr="00906299">
        <w:rPr>
          <w:rFonts w:ascii="Times New Roman" w:hAnsi="Times New Roman" w:cs="Times New Roman"/>
          <w:color w:val="050505"/>
          <w:sz w:val="24"/>
          <w:szCs w:val="24"/>
          <w:shd w:val="clear" w:color="auto" w:fill="FFFFFF"/>
        </w:rPr>
        <w:t xml:space="preserve"> Nr.) ir pan</w:t>
      </w:r>
      <w:r w:rsidR="00C3779D">
        <w:rPr>
          <w:rFonts w:ascii="Times New Roman" w:hAnsi="Times New Roman" w:cs="Times New Roman"/>
          <w:color w:val="050505"/>
          <w:sz w:val="24"/>
          <w:szCs w:val="24"/>
          <w:shd w:val="clear" w:color="auto" w:fill="FFFFFF"/>
        </w:rPr>
        <w:t>.</w:t>
      </w:r>
      <w:r w:rsidR="00C3779D" w:rsidRPr="00906299">
        <w:rPr>
          <w:rFonts w:ascii="Times New Roman" w:hAnsi="Times New Roman" w:cs="Times New Roman"/>
          <w:color w:val="050505"/>
          <w:sz w:val="24"/>
          <w:szCs w:val="24"/>
          <w:shd w:val="clear" w:color="auto" w:fill="FFFFFF"/>
        </w:rPr>
        <w:t xml:space="preserve"> </w:t>
      </w:r>
      <w:r w:rsidRPr="00906299">
        <w:rPr>
          <w:rFonts w:ascii="Times New Roman" w:hAnsi="Times New Roman" w:cs="Times New Roman"/>
          <w:color w:val="050505"/>
          <w:sz w:val="24"/>
          <w:szCs w:val="24"/>
          <w:shd w:val="clear" w:color="auto" w:fill="FFFFFF"/>
        </w:rPr>
        <w:t xml:space="preserve">saugą dėl. Jei duomenys saugomi vidiniuose įmonės serveriuose, duomenys apsaugomi prisijungimais ir slaptažodžiais, kad būtų galima identifikuoti darbuotojus, kurie turi šią prieigą. </w:t>
      </w:r>
    </w:p>
    <w:p w14:paraId="2385C1E2" w14:textId="478BE751" w:rsidR="00906299" w:rsidRPr="00906299" w:rsidRDefault="00906299" w:rsidP="00906299">
      <w:pPr>
        <w:ind w:firstLine="720"/>
        <w:jc w:val="both"/>
        <w:rPr>
          <w:rFonts w:ascii="Times New Roman" w:hAnsi="Times New Roman" w:cs="Times New Roman"/>
          <w:color w:val="050505"/>
          <w:sz w:val="24"/>
          <w:szCs w:val="24"/>
          <w:shd w:val="clear" w:color="auto" w:fill="FFFFFF"/>
        </w:rPr>
      </w:pPr>
      <w:r w:rsidRPr="00906299">
        <w:rPr>
          <w:rFonts w:ascii="Times New Roman" w:hAnsi="Times New Roman" w:cs="Times New Roman"/>
          <w:color w:val="050505"/>
          <w:sz w:val="24"/>
          <w:szCs w:val="24"/>
          <w:shd w:val="clear" w:color="auto" w:fill="FFFFFF"/>
        </w:rPr>
        <w:t>2. Atleisti darbuotojai, kurie turėjo prieig</w:t>
      </w:r>
      <w:r w:rsidR="00C3779D">
        <w:rPr>
          <w:rFonts w:ascii="Times New Roman" w:hAnsi="Times New Roman" w:cs="Times New Roman"/>
          <w:color w:val="050505"/>
          <w:sz w:val="24"/>
          <w:szCs w:val="24"/>
          <w:shd w:val="clear" w:color="auto" w:fill="FFFFFF"/>
        </w:rPr>
        <w:t>ą</w:t>
      </w:r>
      <w:r w:rsidRPr="00906299">
        <w:rPr>
          <w:rFonts w:ascii="Times New Roman" w:hAnsi="Times New Roman" w:cs="Times New Roman"/>
          <w:color w:val="050505"/>
          <w:sz w:val="24"/>
          <w:szCs w:val="24"/>
          <w:shd w:val="clear" w:color="auto" w:fill="FFFFFF"/>
        </w:rPr>
        <w:t xml:space="preserve"> prie vartotojų duomenų, turi būti nedelsiant atjungti nuo galimo prisijungimo prie duomenų serverio. </w:t>
      </w:r>
    </w:p>
    <w:p w14:paraId="09627AEE" w14:textId="5D369100" w:rsidR="00906299" w:rsidRPr="00906299" w:rsidRDefault="00906299" w:rsidP="00906299">
      <w:pPr>
        <w:ind w:firstLine="720"/>
        <w:jc w:val="both"/>
        <w:rPr>
          <w:rFonts w:ascii="Times New Roman" w:hAnsi="Times New Roman" w:cs="Times New Roman"/>
          <w:color w:val="050505"/>
          <w:sz w:val="24"/>
          <w:szCs w:val="24"/>
          <w:shd w:val="clear" w:color="auto" w:fill="FFFFFF"/>
        </w:rPr>
      </w:pPr>
      <w:r w:rsidRPr="00906299">
        <w:rPr>
          <w:rFonts w:ascii="Times New Roman" w:hAnsi="Times New Roman" w:cs="Times New Roman"/>
          <w:color w:val="050505"/>
          <w:sz w:val="24"/>
          <w:szCs w:val="24"/>
          <w:shd w:val="clear" w:color="auto" w:fill="FFFFFF"/>
        </w:rPr>
        <w:t>3. Darbuotojai</w:t>
      </w:r>
      <w:r w:rsidR="00C3779D">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atsakingi už duomenų apsaugą, ypač tie asmenys, kurie turi teisę naudotis vartotojų duomenimis, prisijungimo prie serverių slaptažodžių ne</w:t>
      </w:r>
      <w:r w:rsidR="00C3779D">
        <w:rPr>
          <w:rFonts w:ascii="Times New Roman" w:hAnsi="Times New Roman" w:cs="Times New Roman"/>
          <w:color w:val="050505"/>
          <w:sz w:val="24"/>
          <w:szCs w:val="24"/>
          <w:shd w:val="clear" w:color="auto" w:fill="FFFFFF"/>
        </w:rPr>
        <w:t>gali</w:t>
      </w:r>
      <w:r w:rsidRPr="00906299">
        <w:rPr>
          <w:rFonts w:ascii="Times New Roman" w:hAnsi="Times New Roman" w:cs="Times New Roman"/>
          <w:color w:val="050505"/>
          <w:sz w:val="24"/>
          <w:szCs w:val="24"/>
          <w:shd w:val="clear" w:color="auto" w:fill="FFFFFF"/>
        </w:rPr>
        <w:t xml:space="preserve"> laikyti matomoje vietoje (priklijuoti lapukai prie monitoriaus ekrano ar pan</w:t>
      </w:r>
      <w:r w:rsidR="00C3779D">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w:t>
      </w:r>
    </w:p>
    <w:p w14:paraId="340CFE95" w14:textId="0200949B" w:rsidR="00C724BC" w:rsidRDefault="00906299" w:rsidP="00906299">
      <w:pPr>
        <w:ind w:firstLine="720"/>
        <w:jc w:val="both"/>
        <w:rPr>
          <w:rFonts w:ascii="Times New Roman" w:hAnsi="Times New Roman" w:cs="Times New Roman"/>
          <w:color w:val="050505"/>
          <w:sz w:val="24"/>
          <w:szCs w:val="24"/>
          <w:shd w:val="clear" w:color="auto" w:fill="FFFFFF"/>
        </w:rPr>
      </w:pPr>
      <w:r w:rsidRPr="00906299">
        <w:rPr>
          <w:rFonts w:ascii="Times New Roman" w:hAnsi="Times New Roman" w:cs="Times New Roman"/>
          <w:color w:val="050505"/>
          <w:sz w:val="24"/>
          <w:szCs w:val="24"/>
          <w:shd w:val="clear" w:color="auto" w:fill="FFFFFF"/>
        </w:rPr>
        <w:t xml:space="preserve"> 4. Asmenys, kurie turi teisę jungtis prie įmonės duomenų bazių nuotoliniu būdu, jų kompiuterinės darbo vietos turi būti šifruotos, t. y turi turėti galimybę tokią darbo vietą blokuoti per atstumą. (pvz</w:t>
      </w:r>
      <w:r w:rsidR="00C3779D">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pavogtas kompiuteris</w:t>
      </w:r>
      <w:r w:rsidR="00C3779D">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turintis teisę prisijungus matyti vartotojų duomenis). </w:t>
      </w:r>
    </w:p>
    <w:p w14:paraId="6EB74F94" w14:textId="31A0536E" w:rsidR="007349C7" w:rsidRPr="00906299" w:rsidRDefault="00906299" w:rsidP="00906299">
      <w:pPr>
        <w:ind w:firstLine="720"/>
        <w:jc w:val="both"/>
        <w:rPr>
          <w:rFonts w:ascii="Times New Roman" w:hAnsi="Times New Roman" w:cs="Times New Roman"/>
          <w:sz w:val="24"/>
          <w:szCs w:val="24"/>
        </w:rPr>
      </w:pPr>
      <w:r w:rsidRPr="00906299">
        <w:rPr>
          <w:rFonts w:ascii="Times New Roman" w:hAnsi="Times New Roman" w:cs="Times New Roman"/>
          <w:color w:val="050505"/>
          <w:sz w:val="24"/>
          <w:szCs w:val="24"/>
          <w:shd w:val="clear" w:color="auto" w:fill="FFFFFF"/>
        </w:rPr>
        <w:t xml:space="preserve">Greitu laiku turėtų įsigalioti „Lietuvos Respublikos viešųjų pirkimų įstatymo Nr. I-1491 2, 17, 25, 27, 35, 37, 39, 45, 47, 51, 90 ir 92 straipsnių pakeitimo įstatymas, kuriame bus nustatyta, kad jei įmonė vykdo viešuosius pirkimus, turės atsižvelgti į jos patikimumą. Vadinasi sudarant sutartį su atitinkamomis įmonėmis, organizacijomis, daugiau dėmesio reikės skirti tiekėjo pajėgumui (gebėjimui) užtikrinti paslaugos įgyvendinimą. Perkančioji organizacija galės prašyti įrodyti (pažymomis, sertifikatais), kad </w:t>
      </w:r>
      <w:r w:rsidR="00C3779D">
        <w:rPr>
          <w:rFonts w:ascii="Times New Roman" w:hAnsi="Times New Roman" w:cs="Times New Roman"/>
          <w:color w:val="050505"/>
          <w:sz w:val="24"/>
          <w:szCs w:val="24"/>
          <w:shd w:val="clear" w:color="auto" w:fill="FFFFFF"/>
        </w:rPr>
        <w:t>paslaugos davėjas</w:t>
      </w:r>
      <w:r w:rsidRPr="00906299">
        <w:rPr>
          <w:rFonts w:ascii="Times New Roman" w:hAnsi="Times New Roman" w:cs="Times New Roman"/>
          <w:color w:val="050505"/>
          <w:sz w:val="24"/>
          <w:szCs w:val="24"/>
          <w:shd w:val="clear" w:color="auto" w:fill="FFFFFF"/>
        </w:rPr>
        <w:t xml:space="preserve"> pajėg</w:t>
      </w:r>
      <w:r w:rsidR="00C3779D">
        <w:rPr>
          <w:rFonts w:ascii="Times New Roman" w:hAnsi="Times New Roman" w:cs="Times New Roman"/>
          <w:color w:val="050505"/>
          <w:sz w:val="24"/>
          <w:szCs w:val="24"/>
          <w:shd w:val="clear" w:color="auto" w:fill="FFFFFF"/>
        </w:rPr>
        <w:t>us</w:t>
      </w:r>
      <w:r w:rsidRPr="00906299">
        <w:rPr>
          <w:rFonts w:ascii="Times New Roman" w:hAnsi="Times New Roman" w:cs="Times New Roman"/>
          <w:color w:val="050505"/>
          <w:sz w:val="24"/>
          <w:szCs w:val="24"/>
          <w:shd w:val="clear" w:color="auto" w:fill="FFFFFF"/>
        </w:rPr>
        <w:t xml:space="preserve"> įvykdyti paslaugą. Taip pat svarbu kokiai saugumo kategorijai CŠT įmonė priskirta, pvz</w:t>
      </w:r>
      <w:r w:rsidR="00C3779D">
        <w:rPr>
          <w:rFonts w:ascii="Times New Roman" w:hAnsi="Times New Roman" w:cs="Times New Roman"/>
          <w:color w:val="050505"/>
          <w:sz w:val="24"/>
          <w:szCs w:val="24"/>
          <w:shd w:val="clear" w:color="auto" w:fill="FFFFFF"/>
        </w:rPr>
        <w:t>.</w:t>
      </w:r>
      <w:r w:rsidRPr="00906299">
        <w:rPr>
          <w:rFonts w:ascii="Times New Roman" w:hAnsi="Times New Roman" w:cs="Times New Roman"/>
          <w:color w:val="050505"/>
          <w:sz w:val="24"/>
          <w:szCs w:val="24"/>
          <w:shd w:val="clear" w:color="auto" w:fill="FFFFFF"/>
        </w:rPr>
        <w:t xml:space="preserve"> ypatingos svarbos ar kritinės infrastruktūros. Kritinei infrastruktūrai priskirtos įmonės ir apie joms keliamus reikalavimus – informuojamos asmeniškai. Ypatingos svarbos informacinė infrastruktūra – ryšių ir informacinė sistema ar jos dalis, ryšių ir informacinių sistemų grupė, kurioje įvykęs kibernetinis incidentas </w:t>
      </w:r>
      <w:r w:rsidRPr="00906299">
        <w:rPr>
          <w:rFonts w:ascii="Times New Roman" w:hAnsi="Times New Roman" w:cs="Times New Roman"/>
          <w:color w:val="050505"/>
          <w:sz w:val="24"/>
          <w:szCs w:val="24"/>
          <w:shd w:val="clear" w:color="auto" w:fill="FFFFFF"/>
        </w:rPr>
        <w:lastRenderedPageBreak/>
        <w:t xml:space="preserve">gali padaryti didelį neigiamą poveikį nacionaliniam saugumui, valstybės ūkiui, valstybės ir visuomenės interesams. Detalesni reikalavimai įmonėms dėl kibernetinio saugumo reikalavimų nustatomi pagal jų aptarnaujamų gyventojų skaičių ir kitus parametrus, galima rasti </w:t>
      </w:r>
      <w:r w:rsidR="00C3779D" w:rsidRPr="00906299">
        <w:rPr>
          <w:rFonts w:ascii="Times New Roman" w:hAnsi="Times New Roman" w:cs="Times New Roman"/>
          <w:color w:val="050505"/>
          <w:sz w:val="24"/>
          <w:szCs w:val="24"/>
          <w:shd w:val="clear" w:color="auto" w:fill="FFFFFF"/>
        </w:rPr>
        <w:t>Nacionalinės kibernetinio saugumo strategij</w:t>
      </w:r>
      <w:r w:rsidR="00C3779D">
        <w:rPr>
          <w:rFonts w:ascii="Times New Roman" w:hAnsi="Times New Roman" w:cs="Times New Roman"/>
          <w:color w:val="050505"/>
          <w:sz w:val="24"/>
          <w:szCs w:val="24"/>
          <w:shd w:val="clear" w:color="auto" w:fill="FFFFFF"/>
        </w:rPr>
        <w:t>oje, patvirtintoje</w:t>
      </w:r>
      <w:r w:rsidR="00C3779D" w:rsidRPr="00906299">
        <w:rPr>
          <w:rFonts w:ascii="Times New Roman" w:hAnsi="Times New Roman" w:cs="Times New Roman"/>
          <w:color w:val="050505"/>
          <w:sz w:val="24"/>
          <w:szCs w:val="24"/>
          <w:shd w:val="clear" w:color="auto" w:fill="FFFFFF"/>
        </w:rPr>
        <w:t xml:space="preserve"> </w:t>
      </w:r>
      <w:r w:rsidRPr="00906299">
        <w:rPr>
          <w:rFonts w:ascii="Times New Roman" w:hAnsi="Times New Roman" w:cs="Times New Roman"/>
          <w:color w:val="050505"/>
          <w:sz w:val="24"/>
          <w:szCs w:val="24"/>
          <w:shd w:val="clear" w:color="auto" w:fill="FFFFFF"/>
        </w:rPr>
        <w:t>Vyriausybės 2018 m. rugpjūčio 13 d. nutarim</w:t>
      </w:r>
      <w:r w:rsidR="00C3779D">
        <w:rPr>
          <w:rFonts w:ascii="Times New Roman" w:hAnsi="Times New Roman" w:cs="Times New Roman"/>
          <w:color w:val="050505"/>
          <w:sz w:val="24"/>
          <w:szCs w:val="24"/>
          <w:shd w:val="clear" w:color="auto" w:fill="FFFFFF"/>
        </w:rPr>
        <w:t>u</w:t>
      </w:r>
      <w:r w:rsidRPr="00906299">
        <w:rPr>
          <w:rFonts w:ascii="Times New Roman" w:hAnsi="Times New Roman" w:cs="Times New Roman"/>
          <w:color w:val="050505"/>
          <w:sz w:val="24"/>
          <w:szCs w:val="24"/>
          <w:shd w:val="clear" w:color="auto" w:fill="FFFFFF"/>
        </w:rPr>
        <w:t xml:space="preserve"> Nr. 818</w:t>
      </w:r>
      <w:r w:rsidR="00C3779D">
        <w:rPr>
          <w:rFonts w:ascii="Times New Roman" w:hAnsi="Times New Roman" w:cs="Times New Roman"/>
          <w:color w:val="050505"/>
          <w:sz w:val="24"/>
          <w:szCs w:val="24"/>
          <w:shd w:val="clear" w:color="auto" w:fill="FFFFFF"/>
        </w:rPr>
        <w:t>.</w:t>
      </w:r>
    </w:p>
    <w:sectPr w:rsidR="007349C7" w:rsidRPr="00906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E9"/>
    <w:rsid w:val="00616C72"/>
    <w:rsid w:val="007349C7"/>
    <w:rsid w:val="007460E9"/>
    <w:rsid w:val="00906299"/>
    <w:rsid w:val="009370D0"/>
    <w:rsid w:val="00C3779D"/>
    <w:rsid w:val="00C7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9B84"/>
  <w15:chartTrackingRefBased/>
  <w15:docId w15:val="{DD5D3E66-B24A-4B92-82DE-4D4F475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2077</Words>
  <Characters>1184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Šimoliūnas – LŠTA</dc:creator>
  <cp:keywords/>
  <dc:description/>
  <cp:lastModifiedBy>Mantas</cp:lastModifiedBy>
  <cp:revision>2</cp:revision>
  <dcterms:created xsi:type="dcterms:W3CDTF">2022-03-30T05:28:00Z</dcterms:created>
  <dcterms:modified xsi:type="dcterms:W3CDTF">2022-03-30T05:28:00Z</dcterms:modified>
</cp:coreProperties>
</file>