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6408A5">
            <w:r>
              <w:rPr>
                <w:noProof/>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26CA98FF"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r w:rsidR="00DF79F0">
              <w:rPr>
                <w:rFonts w:ascii="Gotham Book" w:hAnsi="Gotham Book" w:cs="Gotham Pro Regular"/>
                <w:color w:val="585858"/>
                <w:sz w:val="16"/>
                <w:szCs w:val="16"/>
              </w:rPr>
              <w:t>0</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5AEBB9D6" w14:textId="1E430723"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55100220" w14:textId="2CACA50A" w:rsidR="0092382C" w:rsidRDefault="00B058EB"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Lietuvos Respublikos </w:t>
            </w:r>
            <w:r w:rsidR="008A154C">
              <w:rPr>
                <w:rFonts w:ascii="Times New Roman" w:hAnsi="Times New Roman" w:cs="Times New Roman"/>
                <w:b/>
                <w:sz w:val="24"/>
                <w:szCs w:val="24"/>
              </w:rPr>
              <w:t>Seimo</w:t>
            </w:r>
          </w:p>
          <w:p w14:paraId="60997654" w14:textId="603FCF58" w:rsidR="009B07B7" w:rsidRDefault="008A154C"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Ekonomikos komitetui</w:t>
            </w:r>
          </w:p>
          <w:p w14:paraId="12C8476B" w14:textId="6FDD1743" w:rsidR="00A5378F" w:rsidRPr="00D200FB" w:rsidRDefault="00A5378F" w:rsidP="00CD4C2E">
            <w:pPr>
              <w:spacing w:after="0" w:line="240" w:lineRule="auto"/>
              <w:jc w:val="both"/>
              <w:rPr>
                <w:rFonts w:ascii="Times New Roman" w:hAnsi="Times New Roman" w:cs="Times New Roman"/>
                <w:b/>
                <w:sz w:val="24"/>
                <w:szCs w:val="24"/>
              </w:rPr>
            </w:pPr>
          </w:p>
        </w:tc>
        <w:tc>
          <w:tcPr>
            <w:tcW w:w="283" w:type="dxa"/>
          </w:tcPr>
          <w:p w14:paraId="28688853" w14:textId="77777777" w:rsidR="00A5378F" w:rsidRPr="00D200FB" w:rsidRDefault="00A5378F" w:rsidP="00CD4C2E">
            <w:pPr>
              <w:spacing w:after="0" w:line="240" w:lineRule="auto"/>
              <w:rPr>
                <w:rFonts w:ascii="Times New Roman" w:hAnsi="Times New Roman" w:cs="Times New Roman"/>
                <w:bCs/>
                <w:sz w:val="24"/>
                <w:szCs w:val="24"/>
              </w:rPr>
            </w:pPr>
          </w:p>
        </w:tc>
        <w:tc>
          <w:tcPr>
            <w:tcW w:w="1418" w:type="dxa"/>
          </w:tcPr>
          <w:p w14:paraId="4D429152" w14:textId="0837E98C"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20</w:t>
            </w:r>
            <w:r w:rsidR="005A234D">
              <w:rPr>
                <w:rFonts w:ascii="Times New Roman" w:hAnsi="Times New Roman" w:cs="Times New Roman"/>
                <w:bCs/>
                <w:sz w:val="24"/>
                <w:szCs w:val="24"/>
              </w:rPr>
              <w:t>2</w:t>
            </w:r>
            <w:r w:rsidR="008E3952">
              <w:rPr>
                <w:rFonts w:ascii="Times New Roman" w:hAnsi="Times New Roman" w:cs="Times New Roman"/>
                <w:bCs/>
                <w:sz w:val="24"/>
                <w:szCs w:val="24"/>
              </w:rPr>
              <w:t>1</w:t>
            </w:r>
            <w:r w:rsidRPr="00D200FB">
              <w:rPr>
                <w:rFonts w:ascii="Times New Roman" w:hAnsi="Times New Roman" w:cs="Times New Roman"/>
                <w:bCs/>
                <w:sz w:val="24"/>
                <w:szCs w:val="24"/>
              </w:rPr>
              <w:t>-</w:t>
            </w:r>
            <w:r w:rsidR="008A154C">
              <w:rPr>
                <w:rFonts w:ascii="Times New Roman" w:hAnsi="Times New Roman" w:cs="Times New Roman"/>
                <w:bCs/>
                <w:sz w:val="24"/>
                <w:szCs w:val="24"/>
              </w:rPr>
              <w:t>10-18</w:t>
            </w:r>
          </w:p>
        </w:tc>
        <w:tc>
          <w:tcPr>
            <w:tcW w:w="2401" w:type="dxa"/>
          </w:tcPr>
          <w:p w14:paraId="0DCDE756" w14:textId="0FD3D02C"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Nr.</w:t>
            </w:r>
            <w:r w:rsidR="00CD4C2E">
              <w:rPr>
                <w:rFonts w:ascii="Times New Roman" w:hAnsi="Times New Roman" w:cs="Times New Roman"/>
                <w:bCs/>
                <w:sz w:val="24"/>
                <w:szCs w:val="24"/>
              </w:rPr>
              <w:t xml:space="preserve"> </w:t>
            </w:r>
            <w:r w:rsidR="006408A5">
              <w:rPr>
                <w:rFonts w:ascii="Times New Roman" w:hAnsi="Times New Roman" w:cs="Times New Roman"/>
                <w:bCs/>
                <w:sz w:val="24"/>
                <w:szCs w:val="24"/>
              </w:rPr>
              <w:t>94</w:t>
            </w:r>
          </w:p>
        </w:tc>
      </w:tr>
      <w:tr w:rsidR="00A5378F" w:rsidRPr="00D200FB" w14:paraId="09EA10AA" w14:textId="77777777" w:rsidTr="00AF7D96">
        <w:trPr>
          <w:cantSplit/>
        </w:trPr>
        <w:tc>
          <w:tcPr>
            <w:tcW w:w="5537" w:type="dxa"/>
            <w:vMerge/>
          </w:tcPr>
          <w:p w14:paraId="71EA8D27" w14:textId="77777777" w:rsidR="00A5378F" w:rsidRPr="00D200FB" w:rsidRDefault="00A5378F" w:rsidP="00CD4C2E">
            <w:pPr>
              <w:spacing w:after="0" w:line="240" w:lineRule="auto"/>
              <w:rPr>
                <w:rFonts w:ascii="Times New Roman" w:hAnsi="Times New Roman" w:cs="Times New Roman"/>
                <w:sz w:val="24"/>
                <w:szCs w:val="24"/>
              </w:rPr>
            </w:pPr>
          </w:p>
        </w:tc>
        <w:tc>
          <w:tcPr>
            <w:tcW w:w="283" w:type="dxa"/>
          </w:tcPr>
          <w:p w14:paraId="4E36042F" w14:textId="77777777" w:rsidR="00A5378F" w:rsidRPr="00D200FB" w:rsidRDefault="00A5378F" w:rsidP="00CD4C2E">
            <w:pPr>
              <w:pStyle w:val="Heading1"/>
              <w:rPr>
                <w:szCs w:val="24"/>
              </w:rPr>
            </w:pPr>
            <w:r w:rsidRPr="00D200FB">
              <w:rPr>
                <w:szCs w:val="24"/>
              </w:rPr>
              <w:t>Į</w:t>
            </w:r>
          </w:p>
        </w:tc>
        <w:tc>
          <w:tcPr>
            <w:tcW w:w="1418" w:type="dxa"/>
          </w:tcPr>
          <w:p w14:paraId="094B5206" w14:textId="16CE2F23" w:rsidR="00A5378F" w:rsidRPr="00D200FB" w:rsidRDefault="00A5378F" w:rsidP="00CD4C2E">
            <w:pPr>
              <w:spacing w:after="0" w:line="240" w:lineRule="auto"/>
              <w:rPr>
                <w:rFonts w:ascii="Times New Roman" w:hAnsi="Times New Roman" w:cs="Times New Roman"/>
                <w:sz w:val="24"/>
                <w:szCs w:val="24"/>
              </w:rPr>
            </w:pPr>
          </w:p>
        </w:tc>
        <w:tc>
          <w:tcPr>
            <w:tcW w:w="2401" w:type="dxa"/>
          </w:tcPr>
          <w:p w14:paraId="29966694" w14:textId="525FAF61" w:rsidR="00A5378F" w:rsidRPr="00D200FB" w:rsidRDefault="00A5378F" w:rsidP="00CD4C2E">
            <w:pPr>
              <w:pStyle w:val="Heading1"/>
              <w:rPr>
                <w:szCs w:val="24"/>
              </w:rPr>
            </w:pPr>
            <w:r w:rsidRPr="00D200FB">
              <w:rPr>
                <w:szCs w:val="24"/>
              </w:rPr>
              <w:t>Nr.</w:t>
            </w:r>
            <w:r>
              <w:rPr>
                <w:szCs w:val="24"/>
              </w:rPr>
              <w:t xml:space="preserve"> </w:t>
            </w:r>
          </w:p>
        </w:tc>
      </w:tr>
      <w:tr w:rsidR="00A5378F" w:rsidRPr="00D200FB" w14:paraId="4132F391" w14:textId="77777777" w:rsidTr="00AF7D96">
        <w:trPr>
          <w:cantSplit/>
          <w:trHeight w:val="302"/>
        </w:trPr>
        <w:tc>
          <w:tcPr>
            <w:tcW w:w="5537" w:type="dxa"/>
          </w:tcPr>
          <w:p w14:paraId="738DF583" w14:textId="77777777" w:rsidR="00A5378F" w:rsidRPr="00D200FB" w:rsidRDefault="00A5378F" w:rsidP="00CD4C2E">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D200FB" w:rsidRDefault="00A5378F" w:rsidP="00CD4C2E">
            <w:pPr>
              <w:spacing w:after="0" w:line="240" w:lineRule="auto"/>
              <w:rPr>
                <w:rFonts w:ascii="Times New Roman" w:hAnsi="Times New Roman" w:cs="Times New Roman"/>
                <w:sz w:val="24"/>
                <w:szCs w:val="24"/>
              </w:rPr>
            </w:pPr>
          </w:p>
        </w:tc>
        <w:tc>
          <w:tcPr>
            <w:tcW w:w="1418" w:type="dxa"/>
          </w:tcPr>
          <w:p w14:paraId="21B51252" w14:textId="77777777" w:rsidR="00A5378F" w:rsidRPr="00D200FB" w:rsidRDefault="00A5378F" w:rsidP="00CD4C2E">
            <w:pPr>
              <w:spacing w:after="0" w:line="240" w:lineRule="auto"/>
              <w:rPr>
                <w:rFonts w:ascii="Times New Roman" w:hAnsi="Times New Roman" w:cs="Times New Roman"/>
                <w:sz w:val="24"/>
                <w:szCs w:val="24"/>
              </w:rPr>
            </w:pPr>
          </w:p>
        </w:tc>
        <w:tc>
          <w:tcPr>
            <w:tcW w:w="2401" w:type="dxa"/>
          </w:tcPr>
          <w:p w14:paraId="3A8CA8C2" w14:textId="77777777" w:rsidR="00A5378F" w:rsidRPr="00D200FB" w:rsidRDefault="00A5378F" w:rsidP="00CD4C2E">
            <w:pPr>
              <w:spacing w:after="0" w:line="240" w:lineRule="auto"/>
              <w:rPr>
                <w:rFonts w:ascii="Times New Roman" w:hAnsi="Times New Roman" w:cs="Times New Roman"/>
                <w:sz w:val="24"/>
                <w:szCs w:val="24"/>
              </w:rPr>
            </w:pPr>
          </w:p>
        </w:tc>
      </w:tr>
      <w:tr w:rsidR="008A154C" w:rsidRPr="00D200FB" w14:paraId="33E50A91" w14:textId="77777777" w:rsidTr="00834BB2">
        <w:trPr>
          <w:cantSplit/>
        </w:trPr>
        <w:tc>
          <w:tcPr>
            <w:tcW w:w="9639" w:type="dxa"/>
            <w:gridSpan w:val="4"/>
            <w:vAlign w:val="center"/>
          </w:tcPr>
          <w:p w14:paraId="5AB6DA64" w14:textId="003C9EF7" w:rsidR="008A154C" w:rsidRPr="00CD4C2E" w:rsidRDefault="008A154C" w:rsidP="008A154C">
            <w:pPr>
              <w:spacing w:after="0" w:line="240" w:lineRule="auto"/>
              <w:jc w:val="both"/>
              <w:rPr>
                <w:rFonts w:ascii="Times New Roman" w:hAnsi="Times New Roman" w:cs="Times New Roman"/>
                <w:b/>
                <w:bCs/>
                <w:caps/>
                <w:sz w:val="24"/>
                <w:szCs w:val="24"/>
              </w:rPr>
            </w:pPr>
            <w:r>
              <w:rPr>
                <w:rFonts w:ascii="Times New Roman" w:eastAsia="Times New Roman" w:hAnsi="Times New Roman"/>
                <w:sz w:val="24"/>
                <w:szCs w:val="24"/>
                <w:lang w:eastAsia="lt-LT"/>
              </w:rPr>
              <w:t xml:space="preserve">DĖL </w:t>
            </w:r>
            <w:r w:rsidRPr="001A2D4A">
              <w:rPr>
                <w:rFonts w:ascii="Times New Roman" w:eastAsia="Times New Roman" w:hAnsi="Times New Roman"/>
                <w:sz w:val="24"/>
                <w:szCs w:val="24"/>
                <w:lang w:eastAsia="lt-LT"/>
              </w:rPr>
              <w:t>ŠILUMOS ŪKIO ĮSTATYMO NR. IX-1565 32 STRAIPSNIO PAKEITIMO ĮSTATYMO PROJEKT</w:t>
            </w:r>
            <w:r>
              <w:rPr>
                <w:rFonts w:ascii="Times New Roman" w:eastAsia="Times New Roman" w:hAnsi="Times New Roman"/>
                <w:sz w:val="24"/>
                <w:szCs w:val="24"/>
                <w:lang w:eastAsia="lt-LT"/>
              </w:rPr>
              <w:t>O</w:t>
            </w:r>
          </w:p>
        </w:tc>
      </w:tr>
    </w:tbl>
    <w:p w14:paraId="74D32727" w14:textId="77777777" w:rsidR="00A5378F" w:rsidRDefault="00A5378F" w:rsidP="00CD4C2E">
      <w:pPr>
        <w:spacing w:line="240" w:lineRule="auto"/>
        <w:jc w:val="both"/>
        <w:rPr>
          <w:rFonts w:ascii="Times New Roman" w:hAnsi="Times New Roman" w:cs="Times New Roman"/>
          <w:sz w:val="24"/>
          <w:szCs w:val="24"/>
        </w:rPr>
      </w:pPr>
    </w:p>
    <w:p w14:paraId="6391F223" w14:textId="4D4A8B2B" w:rsidR="00A5378F" w:rsidRDefault="00CD4C2E" w:rsidP="00CD4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19A0F5F5" w14:textId="6C7426CB" w:rsidR="008A154C" w:rsidRPr="009F1ADB" w:rsidRDefault="002201E4" w:rsidP="000845F8">
      <w:pPr>
        <w:jc w:val="both"/>
        <w:rPr>
          <w:rFonts w:ascii="Times New Roman" w:hAnsi="Times New Roman" w:cs="Times New Roman"/>
          <w:sz w:val="24"/>
          <w:szCs w:val="24"/>
        </w:rPr>
      </w:pPr>
      <w:r w:rsidRPr="009F1ADB">
        <w:rPr>
          <w:rFonts w:ascii="Times New Roman" w:hAnsi="Times New Roman" w:cs="Times New Roman"/>
          <w:sz w:val="24"/>
          <w:szCs w:val="24"/>
        </w:rPr>
        <w:t xml:space="preserve">Lietuvos šilumos tiekėjų asociacija </w:t>
      </w:r>
      <w:r w:rsidR="009F1ADB">
        <w:rPr>
          <w:rFonts w:ascii="Times New Roman" w:hAnsi="Times New Roman" w:cs="Times New Roman"/>
          <w:sz w:val="24"/>
          <w:szCs w:val="24"/>
        </w:rPr>
        <w:t xml:space="preserve">(toliau – Asociacija) </w:t>
      </w:r>
      <w:r w:rsidR="008A154C" w:rsidRPr="009F1ADB">
        <w:rPr>
          <w:rFonts w:ascii="Times New Roman" w:hAnsi="Times New Roman" w:cs="Times New Roman"/>
          <w:sz w:val="24"/>
          <w:szCs w:val="24"/>
        </w:rPr>
        <w:t>susipažino su Energetikos ministerijos pateiktu Vyriausybei nauju Šilumos ūkio įstatymo Nr. IX-1565 32 straipsnio pakeitimo projektu</w:t>
      </w:r>
      <w:r w:rsidR="009F1ADB">
        <w:rPr>
          <w:rFonts w:ascii="Times New Roman" w:hAnsi="Times New Roman" w:cs="Times New Roman"/>
          <w:sz w:val="24"/>
          <w:szCs w:val="24"/>
        </w:rPr>
        <w:t xml:space="preserve">, kuriuo papildė </w:t>
      </w:r>
      <w:r w:rsidR="008A154C" w:rsidRPr="009F1ADB">
        <w:rPr>
          <w:rFonts w:ascii="Times New Roman" w:hAnsi="Times New Roman" w:cs="Times New Roman"/>
          <w:sz w:val="24"/>
          <w:szCs w:val="24"/>
        </w:rPr>
        <w:t>teikiamą Energijos išteklių rinkos įstatymo Nr. XI-2023 23 straipsnio pakeitimo įstatymo projektų</w:t>
      </w:r>
      <w:r w:rsidR="008A154C" w:rsidRPr="009F1ADB">
        <w:rPr>
          <w:rFonts w:ascii="Times New Roman" w:hAnsi="Times New Roman" w:cs="Times New Roman"/>
          <w:b/>
          <w:bCs/>
          <w:sz w:val="24"/>
          <w:szCs w:val="24"/>
        </w:rPr>
        <w:t xml:space="preserve"> </w:t>
      </w:r>
      <w:r w:rsidR="008A154C" w:rsidRPr="009F1ADB">
        <w:rPr>
          <w:rFonts w:ascii="Times New Roman" w:hAnsi="Times New Roman" w:cs="Times New Roman"/>
          <w:sz w:val="24"/>
          <w:szCs w:val="24"/>
        </w:rPr>
        <w:t>(</w:t>
      </w:r>
      <w:r w:rsidR="008A154C" w:rsidRPr="009F1ADB">
        <w:rPr>
          <w:rFonts w:ascii="Times New Roman" w:hAnsi="Times New Roman" w:cs="Times New Roman"/>
          <w:i/>
          <w:iCs/>
          <w:sz w:val="24"/>
          <w:szCs w:val="24"/>
        </w:rPr>
        <w:t>LR gamtinių dujų įstatymo Nr. VIII-1973 5, 9, 45, 46, 47 ir 57 straipsnių pakeitimo įstatymo, LR elektros energetikos įstatymo Nr. VIII-1881 43 ir 69 straipsnių pakeitimo įstatymo ir LR energijos išteklių rinkos įstatymo Nr. XI-2023 23 straipsnio pakeitimo įstatymo</w:t>
      </w:r>
      <w:r w:rsidR="008A154C" w:rsidRPr="009F1ADB">
        <w:rPr>
          <w:rFonts w:ascii="Times New Roman" w:hAnsi="Times New Roman" w:cs="Times New Roman"/>
          <w:sz w:val="24"/>
          <w:szCs w:val="24"/>
        </w:rPr>
        <w:t>) paketą,</w:t>
      </w:r>
      <w:r w:rsidR="009F1ADB">
        <w:rPr>
          <w:rFonts w:ascii="Times New Roman" w:hAnsi="Times New Roman" w:cs="Times New Roman"/>
          <w:sz w:val="24"/>
          <w:szCs w:val="24"/>
        </w:rPr>
        <w:t xml:space="preserve"> kuris </w:t>
      </w:r>
      <w:r w:rsidR="008A154C" w:rsidRPr="009F1ADB">
        <w:rPr>
          <w:rFonts w:ascii="Times New Roman" w:hAnsi="Times New Roman" w:cs="Times New Roman"/>
          <w:sz w:val="24"/>
          <w:szCs w:val="24"/>
        </w:rPr>
        <w:t xml:space="preserve">spalio 18 d. bus svarstomas Seimo Ekonomikos komiteto posėdyje. </w:t>
      </w:r>
    </w:p>
    <w:p w14:paraId="2DB93306" w14:textId="5775D92E" w:rsidR="009F1ADB" w:rsidRPr="009F1ADB" w:rsidRDefault="008A154C" w:rsidP="000845F8">
      <w:pPr>
        <w:jc w:val="both"/>
        <w:rPr>
          <w:rFonts w:ascii="Times New Roman" w:eastAsia="Times New Roman" w:hAnsi="Times New Roman" w:cs="Times New Roman"/>
          <w:sz w:val="24"/>
          <w:szCs w:val="24"/>
        </w:rPr>
      </w:pPr>
      <w:r w:rsidRPr="009F1ADB">
        <w:rPr>
          <w:rFonts w:ascii="Times New Roman" w:hAnsi="Times New Roman" w:cs="Times New Roman"/>
          <w:sz w:val="24"/>
          <w:szCs w:val="24"/>
        </w:rPr>
        <w:t>Energetikos ministerija šiuos pakeitimus teik</w:t>
      </w:r>
      <w:r w:rsidR="009F1ADB">
        <w:rPr>
          <w:rFonts w:ascii="Times New Roman" w:hAnsi="Times New Roman" w:cs="Times New Roman"/>
          <w:sz w:val="24"/>
          <w:szCs w:val="24"/>
        </w:rPr>
        <w:t>ė</w:t>
      </w:r>
      <w:r w:rsidRPr="009F1ADB">
        <w:rPr>
          <w:rFonts w:ascii="Times New Roman" w:hAnsi="Times New Roman" w:cs="Times New Roman"/>
          <w:sz w:val="24"/>
          <w:szCs w:val="24"/>
        </w:rPr>
        <w:t xml:space="preserve"> atsižvelgusi į Valstybinės energetikos reguliavimo tarybos (toliau – Tarybos) siūlymus</w:t>
      </w:r>
      <w:r w:rsidR="009F1ADB">
        <w:rPr>
          <w:rFonts w:ascii="Times New Roman" w:hAnsi="Times New Roman" w:cs="Times New Roman"/>
          <w:sz w:val="24"/>
          <w:szCs w:val="24"/>
        </w:rPr>
        <w:t xml:space="preserve">, </w:t>
      </w:r>
      <w:r w:rsidRPr="009F1ADB">
        <w:rPr>
          <w:rFonts w:ascii="Times New Roman" w:hAnsi="Times New Roman" w:cs="Times New Roman"/>
          <w:sz w:val="24"/>
          <w:szCs w:val="24"/>
        </w:rPr>
        <w:t>kuri</w:t>
      </w:r>
      <w:r w:rsidR="009F1ADB">
        <w:rPr>
          <w:rFonts w:ascii="Times New Roman" w:hAnsi="Times New Roman" w:cs="Times New Roman"/>
          <w:sz w:val="24"/>
          <w:szCs w:val="24"/>
        </w:rPr>
        <w:t xml:space="preserve">ų tikslas - </w:t>
      </w:r>
      <w:r w:rsidRPr="009F1ADB">
        <w:rPr>
          <w:rFonts w:ascii="Times New Roman" w:hAnsi="Times New Roman" w:cs="Times New Roman"/>
          <w:i/>
          <w:iCs/>
          <w:sz w:val="24"/>
          <w:szCs w:val="24"/>
        </w:rPr>
        <w:t>leist</w:t>
      </w:r>
      <w:r w:rsidR="000845F8">
        <w:rPr>
          <w:rFonts w:ascii="Times New Roman" w:hAnsi="Times New Roman" w:cs="Times New Roman"/>
          <w:i/>
          <w:iCs/>
          <w:sz w:val="24"/>
          <w:szCs w:val="24"/>
        </w:rPr>
        <w:t>i</w:t>
      </w:r>
      <w:r w:rsidRPr="009F1ADB">
        <w:rPr>
          <w:rFonts w:ascii="Times New Roman" w:hAnsi="Times New Roman" w:cs="Times New Roman"/>
          <w:i/>
          <w:iCs/>
          <w:sz w:val="24"/>
          <w:szCs w:val="24"/>
        </w:rPr>
        <w:t xml:space="preserve"> ir paskatint</w:t>
      </w:r>
      <w:r w:rsidR="000845F8">
        <w:rPr>
          <w:rFonts w:ascii="Times New Roman" w:hAnsi="Times New Roman" w:cs="Times New Roman"/>
          <w:i/>
          <w:iCs/>
          <w:sz w:val="24"/>
          <w:szCs w:val="24"/>
        </w:rPr>
        <w:t>i</w:t>
      </w:r>
      <w:r w:rsidRPr="009F1ADB">
        <w:rPr>
          <w:rFonts w:ascii="Times New Roman" w:hAnsi="Times New Roman" w:cs="Times New Roman"/>
          <w:i/>
          <w:iCs/>
          <w:sz w:val="24"/>
          <w:szCs w:val="24"/>
        </w:rPr>
        <w:t xml:space="preserve"> šilumos tiekėjus ir nepriklausomus šilumos gamintojus ieškoti įvairesnių apsirūpinimo pigesniu kuru formų</w:t>
      </w:r>
      <w:r w:rsidR="000845F8">
        <w:rPr>
          <w:rFonts w:ascii="Times New Roman" w:hAnsi="Times New Roman" w:cs="Times New Roman"/>
          <w:i/>
          <w:iCs/>
          <w:sz w:val="24"/>
          <w:szCs w:val="24"/>
        </w:rPr>
        <w:t xml:space="preserve">, </w:t>
      </w:r>
      <w:proofErr w:type="spellStart"/>
      <w:r w:rsidR="000845F8">
        <w:rPr>
          <w:rFonts w:ascii="Times New Roman" w:hAnsi="Times New Roman" w:cs="Times New Roman"/>
          <w:i/>
          <w:iCs/>
          <w:sz w:val="24"/>
          <w:szCs w:val="24"/>
        </w:rPr>
        <w:t>t.y</w:t>
      </w:r>
      <w:proofErr w:type="spellEnd"/>
      <w:r w:rsidR="000845F8">
        <w:rPr>
          <w:rFonts w:ascii="Times New Roman" w:hAnsi="Times New Roman" w:cs="Times New Roman"/>
          <w:i/>
          <w:iCs/>
          <w:sz w:val="24"/>
          <w:szCs w:val="24"/>
        </w:rPr>
        <w:t xml:space="preserve">. </w:t>
      </w:r>
      <w:r w:rsidR="000845F8" w:rsidRPr="009F1ADB">
        <w:rPr>
          <w:rFonts w:ascii="Times New Roman" w:hAnsi="Times New Roman" w:cs="Times New Roman"/>
          <w:i/>
          <w:iCs/>
          <w:sz w:val="24"/>
          <w:szCs w:val="24"/>
        </w:rPr>
        <w:t>leis</w:t>
      </w:r>
      <w:r w:rsidR="000845F8">
        <w:rPr>
          <w:rFonts w:ascii="Times New Roman" w:hAnsi="Times New Roman" w:cs="Times New Roman"/>
          <w:i/>
          <w:iCs/>
          <w:sz w:val="24"/>
          <w:szCs w:val="24"/>
        </w:rPr>
        <w:t>ti</w:t>
      </w:r>
      <w:r w:rsidR="000845F8" w:rsidRPr="009F1ADB">
        <w:rPr>
          <w:rFonts w:ascii="Times New Roman" w:hAnsi="Times New Roman" w:cs="Times New Roman"/>
          <w:i/>
          <w:iCs/>
          <w:sz w:val="24"/>
          <w:szCs w:val="24"/>
        </w:rPr>
        <w:t xml:space="preserve">, vertinant būtinąsias kuro sąnaudas, atsižvelgti į metinį kuro sąnaudų rezultatą bei jo atitikimą vidutinėms metinėms atitinkamo kuro kainoms. </w:t>
      </w:r>
      <w:r w:rsidR="009F1ADB" w:rsidRPr="009F1ADB">
        <w:rPr>
          <w:rFonts w:ascii="Times New Roman" w:hAnsi="Times New Roman" w:cs="Times New Roman"/>
          <w:sz w:val="24"/>
          <w:szCs w:val="24"/>
        </w:rPr>
        <w:t xml:space="preserve">Asociacija nori atkreipti dėmesį, kad numatyta pakeitimų redakcija kelia neaiškumų dėl </w:t>
      </w:r>
      <w:r w:rsidR="009F1ADB" w:rsidRPr="009F1ADB">
        <w:rPr>
          <w:rFonts w:ascii="Times New Roman" w:eastAsia="Times New Roman" w:hAnsi="Times New Roman" w:cs="Times New Roman"/>
          <w:sz w:val="24"/>
          <w:szCs w:val="24"/>
        </w:rPr>
        <w:t>vidutinės metinės kuro kainos skaičiavimo tvarkos,</w:t>
      </w:r>
      <w:r w:rsidR="000845F8">
        <w:rPr>
          <w:rFonts w:ascii="Times New Roman" w:eastAsia="Times New Roman" w:hAnsi="Times New Roman" w:cs="Times New Roman"/>
          <w:sz w:val="24"/>
          <w:szCs w:val="24"/>
        </w:rPr>
        <w:t xml:space="preserve"> t</w:t>
      </w:r>
      <w:r w:rsidR="009F1ADB" w:rsidRPr="009F1ADB">
        <w:rPr>
          <w:rFonts w:ascii="Times New Roman" w:eastAsia="Times New Roman" w:hAnsi="Times New Roman" w:cs="Times New Roman"/>
          <w:sz w:val="24"/>
          <w:szCs w:val="24"/>
        </w:rPr>
        <w:t>odėl siūlome tokią 20 punkto formuluotę:</w:t>
      </w:r>
    </w:p>
    <w:p w14:paraId="584B6D88" w14:textId="0F83DE42" w:rsidR="009F1ADB" w:rsidRPr="000845F8" w:rsidRDefault="000845F8" w:rsidP="009F1ADB">
      <w:pPr>
        <w:ind w:firstLine="720"/>
        <w:jc w:val="both"/>
        <w:rPr>
          <w:rFonts w:ascii="Times New Roman" w:hAnsi="Times New Roman" w:cs="Times New Roman"/>
          <w:i/>
          <w:iCs/>
          <w:sz w:val="24"/>
          <w:szCs w:val="24"/>
        </w:rPr>
      </w:pPr>
      <w:r>
        <w:rPr>
          <w:rFonts w:ascii="Times New Roman" w:hAnsi="Times New Roman" w:cs="Times New Roman"/>
          <w:i/>
          <w:iCs/>
          <w:sz w:val="24"/>
          <w:szCs w:val="24"/>
        </w:rPr>
        <w:t>„</w:t>
      </w:r>
      <w:r w:rsidR="009F1ADB" w:rsidRPr="000845F8">
        <w:rPr>
          <w:rFonts w:ascii="Times New Roman" w:hAnsi="Times New Roman" w:cs="Times New Roman"/>
          <w:i/>
          <w:iCs/>
          <w:sz w:val="24"/>
          <w:szCs w:val="24"/>
        </w:rPr>
        <w:t>3. Pakeisti 32 straipsnio 20 dalį ir ją išdėstyti taip:</w:t>
      </w:r>
    </w:p>
    <w:p w14:paraId="1988E3E9" w14:textId="31A9B5D6" w:rsidR="00974A01" w:rsidRPr="000845F8" w:rsidRDefault="008A154C" w:rsidP="009F1ADB">
      <w:pPr>
        <w:ind w:firstLine="709"/>
        <w:jc w:val="both"/>
        <w:rPr>
          <w:rFonts w:ascii="Times New Roman" w:hAnsi="Times New Roman" w:cs="Times New Roman"/>
          <w:i/>
          <w:iCs/>
          <w:sz w:val="24"/>
          <w:szCs w:val="24"/>
        </w:rPr>
      </w:pPr>
      <w:r w:rsidRPr="000845F8">
        <w:rPr>
          <w:rFonts w:ascii="Times New Roman" w:hAnsi="Times New Roman" w:cs="Times New Roman"/>
          <w:i/>
          <w:iCs/>
          <w:sz w:val="24"/>
          <w:szCs w:val="24"/>
        </w:rPr>
        <w:t xml:space="preserve">20. Šilumos ar karšto vandens kainų dedamųjų galiojimo laikotarpiu patirtos, bet nepadengtos sąnaudos arba gautos papildomos pajamos, susidariusios dėl kuro, pirktos šilumos, geriamojo vandens faktinių kainų ir nustatant šilumos ar karšto vandens kainas įskaičiuotų kainų skirtumo, įvertinamos skaičiuojant būsimojo laikotarpio šilumos ar karšto vandens kainų dedamąsias. </w:t>
      </w:r>
      <w:r w:rsidRPr="000845F8">
        <w:rPr>
          <w:rFonts w:ascii="Times New Roman" w:hAnsi="Times New Roman" w:cs="Times New Roman"/>
          <w:b/>
          <w:bCs/>
          <w:i/>
          <w:iCs/>
          <w:sz w:val="24"/>
          <w:szCs w:val="24"/>
        </w:rPr>
        <w:t xml:space="preserve">Kai kuras, naudojamas šilumos ir (ar) karšto vandens gamybai, įsigyjamas ne per energijos išteklių biržą ir (ar) gamtinių dujų biržą, pagrįstomis sąnaudomis pripažįstamos metinės įmonės biokuro ir gamtinių dujų įsigijimo ne per energijos išteklių biržą ir (ar) gamtinių dujų biržą sąnaudos, neviršijančios vidutinės </w:t>
      </w:r>
      <w:r w:rsidRPr="000845F8">
        <w:rPr>
          <w:rFonts w:ascii="Times New Roman" w:hAnsi="Times New Roman" w:cs="Times New Roman"/>
          <w:b/>
          <w:bCs/>
          <w:i/>
          <w:iCs/>
          <w:sz w:val="24"/>
          <w:szCs w:val="24"/>
          <w:highlight w:val="lightGray"/>
          <w:u w:val="single"/>
        </w:rPr>
        <w:t>paskutinių 12 mėnesių</w:t>
      </w:r>
      <w:r w:rsidRPr="000845F8">
        <w:rPr>
          <w:rFonts w:ascii="Times New Roman" w:hAnsi="Times New Roman" w:cs="Times New Roman"/>
          <w:b/>
          <w:bCs/>
          <w:i/>
          <w:iCs/>
          <w:sz w:val="24"/>
          <w:szCs w:val="24"/>
          <w:highlight w:val="lightGray"/>
        </w:rPr>
        <w:t xml:space="preserve"> </w:t>
      </w:r>
      <w:r w:rsidRPr="000845F8">
        <w:rPr>
          <w:rFonts w:ascii="Times New Roman" w:hAnsi="Times New Roman" w:cs="Times New Roman"/>
          <w:b/>
          <w:bCs/>
          <w:i/>
          <w:iCs/>
          <w:strike/>
          <w:sz w:val="24"/>
          <w:szCs w:val="24"/>
          <w:highlight w:val="lightGray"/>
        </w:rPr>
        <w:t>metinės</w:t>
      </w:r>
      <w:r w:rsidRPr="000845F8">
        <w:rPr>
          <w:rFonts w:ascii="Times New Roman" w:hAnsi="Times New Roman" w:cs="Times New Roman"/>
          <w:b/>
          <w:bCs/>
          <w:i/>
          <w:iCs/>
          <w:strike/>
          <w:sz w:val="24"/>
          <w:szCs w:val="24"/>
        </w:rPr>
        <w:t xml:space="preserve"> </w:t>
      </w:r>
      <w:r w:rsidRPr="000845F8">
        <w:rPr>
          <w:rFonts w:ascii="Times New Roman" w:hAnsi="Times New Roman" w:cs="Times New Roman"/>
          <w:b/>
          <w:bCs/>
          <w:i/>
          <w:iCs/>
          <w:sz w:val="24"/>
          <w:szCs w:val="24"/>
        </w:rPr>
        <w:t xml:space="preserve">biokuro kainos arba vidutinės paskutinių </w:t>
      </w:r>
      <w:r w:rsidRPr="000845F8">
        <w:rPr>
          <w:rFonts w:ascii="Times New Roman" w:hAnsi="Times New Roman" w:cs="Times New Roman"/>
          <w:b/>
          <w:bCs/>
          <w:i/>
          <w:iCs/>
          <w:sz w:val="24"/>
          <w:szCs w:val="24"/>
          <w:highlight w:val="lightGray"/>
          <w:u w:val="single"/>
        </w:rPr>
        <w:t>12 mėnesių</w:t>
      </w:r>
      <w:r w:rsidRPr="000845F8">
        <w:rPr>
          <w:rFonts w:ascii="Times New Roman" w:hAnsi="Times New Roman" w:cs="Times New Roman"/>
          <w:b/>
          <w:bCs/>
          <w:i/>
          <w:iCs/>
          <w:sz w:val="24"/>
          <w:szCs w:val="24"/>
          <w:highlight w:val="lightGray"/>
        </w:rPr>
        <w:t xml:space="preserve"> </w:t>
      </w:r>
      <w:r w:rsidRPr="000845F8">
        <w:rPr>
          <w:rFonts w:ascii="Times New Roman" w:hAnsi="Times New Roman" w:cs="Times New Roman"/>
          <w:b/>
          <w:bCs/>
          <w:i/>
          <w:iCs/>
          <w:strike/>
          <w:sz w:val="24"/>
          <w:szCs w:val="24"/>
          <w:highlight w:val="lightGray"/>
        </w:rPr>
        <w:t>metinės</w:t>
      </w:r>
      <w:r w:rsidRPr="000845F8">
        <w:rPr>
          <w:rFonts w:ascii="Times New Roman" w:hAnsi="Times New Roman" w:cs="Times New Roman"/>
          <w:b/>
          <w:bCs/>
          <w:i/>
          <w:iCs/>
          <w:sz w:val="24"/>
          <w:szCs w:val="24"/>
        </w:rPr>
        <w:t xml:space="preserve"> biokuro biržos kainos, arba vidutinės metinės gamtinių dujų biržos kainos. Vidutinę metinę biokuro kainą, vidutinę metinę biokuro biržos kainą ir vidutinę metinę gamtinių dujų biržos kainą, vadovaudamasi savo nustatyta tvarka, nustato Taryba.</w:t>
      </w:r>
      <w:r w:rsidR="000845F8">
        <w:rPr>
          <w:rFonts w:ascii="Times New Roman" w:hAnsi="Times New Roman" w:cs="Times New Roman"/>
          <w:b/>
          <w:bCs/>
          <w:i/>
          <w:iCs/>
          <w:sz w:val="24"/>
          <w:szCs w:val="24"/>
        </w:rPr>
        <w:t>“</w:t>
      </w:r>
    </w:p>
    <w:p w14:paraId="21F8EC71" w14:textId="78258ED9" w:rsidR="00033889" w:rsidRPr="009F1ADB" w:rsidRDefault="006408A5" w:rsidP="00E85E32">
      <w:pPr>
        <w:rPr>
          <w:rFonts w:ascii="Times New Roman" w:hAnsi="Times New Roman" w:cs="Times New Roman"/>
          <w:sz w:val="24"/>
          <w:szCs w:val="24"/>
        </w:rPr>
      </w:pPr>
      <w:r>
        <w:rPr>
          <w:rFonts w:ascii="Times New Roman" w:hAnsi="Times New Roman" w:cs="Times New Roman"/>
          <w:sz w:val="24"/>
          <w:szCs w:val="24"/>
        </w:rPr>
        <w:t>Svarstytinas ir trumpesnio laikotarpio palyginimas, kad operatyviai reaguoti į kuro rinkos pokyčius.</w:t>
      </w:r>
    </w:p>
    <w:p w14:paraId="3BA2914C" w14:textId="77777777" w:rsidR="006408A5" w:rsidRDefault="006408A5" w:rsidP="009F1ADB">
      <w:pPr>
        <w:spacing w:line="240" w:lineRule="auto"/>
        <w:ind w:left="851" w:firstLine="851"/>
        <w:rPr>
          <w:rFonts w:ascii="Times New Roman" w:hAnsi="Times New Roman" w:cs="Times New Roman"/>
          <w:sz w:val="24"/>
          <w:szCs w:val="24"/>
        </w:rPr>
      </w:pPr>
    </w:p>
    <w:p w14:paraId="28DCDC5F" w14:textId="53E60D8C" w:rsidR="00CD4C2E" w:rsidRDefault="000A09A5" w:rsidP="009F1ADB">
      <w:pPr>
        <w:spacing w:line="240" w:lineRule="auto"/>
        <w:ind w:left="851" w:firstLine="851"/>
        <w:rPr>
          <w:rFonts w:ascii="Times New Roman" w:hAnsi="Times New Roman" w:cs="Times New Roman"/>
          <w:sz w:val="24"/>
          <w:szCs w:val="24"/>
        </w:rPr>
      </w:pPr>
      <w:r>
        <w:rPr>
          <w:rFonts w:ascii="Times New Roman" w:hAnsi="Times New Roman" w:cs="Times New Roman"/>
          <w:sz w:val="24"/>
          <w:szCs w:val="24"/>
        </w:rPr>
        <w:t>Asociacijos p</w:t>
      </w:r>
      <w:r w:rsidR="00033889" w:rsidRPr="005B3F1E">
        <w:rPr>
          <w:rFonts w:ascii="Times New Roman" w:hAnsi="Times New Roman" w:cs="Times New Roman"/>
          <w:sz w:val="24"/>
          <w:szCs w:val="24"/>
        </w:rPr>
        <w:t xml:space="preserve">rezidentas </w:t>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Pr>
          <w:rFonts w:ascii="Times New Roman" w:hAnsi="Times New Roman" w:cs="Times New Roman"/>
          <w:sz w:val="24"/>
          <w:szCs w:val="24"/>
        </w:rPr>
        <w:t xml:space="preserve">dr. </w:t>
      </w:r>
      <w:r w:rsidR="00033889" w:rsidRPr="00D200FB">
        <w:rPr>
          <w:rFonts w:ascii="Times New Roman" w:hAnsi="Times New Roman" w:cs="Times New Roman"/>
          <w:sz w:val="24"/>
          <w:szCs w:val="24"/>
        </w:rPr>
        <w:t>Valdas Lukoševičius</w:t>
      </w:r>
    </w:p>
    <w:p w14:paraId="3D3B9436" w14:textId="31B19E9B" w:rsidR="00CD4C2E" w:rsidRDefault="00CD4C2E" w:rsidP="00033889">
      <w:pPr>
        <w:spacing w:line="240" w:lineRule="auto"/>
        <w:rPr>
          <w:rFonts w:ascii="Times New Roman" w:hAnsi="Times New Roman" w:cs="Times New Roman"/>
          <w:sz w:val="24"/>
          <w:szCs w:val="24"/>
        </w:rPr>
      </w:pPr>
    </w:p>
    <w:p w14:paraId="30611BAB" w14:textId="7FC513D7" w:rsidR="00033889" w:rsidRPr="009F1ADB" w:rsidRDefault="009F1ADB" w:rsidP="00E85E32">
      <w:pPr>
        <w:spacing w:line="240" w:lineRule="auto"/>
        <w:jc w:val="both"/>
        <w:rPr>
          <w:rFonts w:ascii="Times New Roman" w:hAnsi="Times New Roman" w:cs="Times New Roman"/>
          <w:sz w:val="24"/>
          <w:szCs w:val="24"/>
          <w:lang w:val="en-GB"/>
        </w:rPr>
      </w:pPr>
      <w:r>
        <w:rPr>
          <w:rFonts w:ascii="Times New Roman" w:hAnsi="Times New Roman" w:cs="Times New Roman"/>
          <w:sz w:val="24"/>
          <w:szCs w:val="24"/>
        </w:rPr>
        <w:t>R. Gurklienė</w:t>
      </w:r>
      <w:r w:rsidR="00033889" w:rsidRPr="00525648">
        <w:rPr>
          <w:rFonts w:ascii="Times New Roman" w:hAnsi="Times New Roman" w:cs="Times New Roman"/>
          <w:sz w:val="24"/>
          <w:szCs w:val="24"/>
        </w:rPr>
        <w:t>, tel. (85) 2</w:t>
      </w:r>
      <w:r w:rsidR="00033889">
        <w:rPr>
          <w:rFonts w:ascii="Times New Roman" w:hAnsi="Times New Roman" w:cs="Times New Roman"/>
          <w:sz w:val="24"/>
          <w:szCs w:val="24"/>
        </w:rPr>
        <w:t>66</w:t>
      </w:r>
      <w:r w:rsidR="00033889" w:rsidRPr="00525648">
        <w:rPr>
          <w:rFonts w:ascii="Times New Roman" w:hAnsi="Times New Roman" w:cs="Times New Roman"/>
          <w:sz w:val="24"/>
          <w:szCs w:val="24"/>
        </w:rPr>
        <w:t xml:space="preserve"> </w:t>
      </w:r>
      <w:r w:rsidR="00033889">
        <w:rPr>
          <w:rFonts w:ascii="Times New Roman" w:hAnsi="Times New Roman" w:cs="Times New Roman"/>
          <w:sz w:val="24"/>
          <w:szCs w:val="24"/>
        </w:rPr>
        <w:t>709</w:t>
      </w:r>
      <w:r>
        <w:rPr>
          <w:rFonts w:ascii="Times New Roman" w:hAnsi="Times New Roman" w:cs="Times New Roman"/>
          <w:sz w:val="24"/>
          <w:szCs w:val="24"/>
        </w:rPr>
        <w:t>7</w:t>
      </w:r>
      <w:r w:rsidR="00033889" w:rsidRPr="00525648">
        <w:rPr>
          <w:rFonts w:ascii="Times New Roman" w:hAnsi="Times New Roman" w:cs="Times New Roman"/>
          <w:sz w:val="24"/>
          <w:szCs w:val="24"/>
        </w:rPr>
        <w:t xml:space="preserve">, el. p. </w:t>
      </w:r>
      <w:hyperlink r:id="rId7" w:history="1">
        <w:r w:rsidRPr="00CF5D42">
          <w:rPr>
            <w:rStyle w:val="Hyperlink"/>
            <w:rFonts w:ascii="Times New Roman" w:hAnsi="Times New Roman" w:cs="Times New Roman"/>
            <w:sz w:val="24"/>
            <w:szCs w:val="24"/>
          </w:rPr>
          <w:t>ramune</w:t>
        </w:r>
        <w:r w:rsidRPr="00CF5D42">
          <w:rPr>
            <w:rStyle w:val="Hyperlink"/>
            <w:rFonts w:ascii="Times New Roman" w:hAnsi="Times New Roman" w:cs="Times New Roman"/>
            <w:sz w:val="24"/>
            <w:szCs w:val="24"/>
            <w:lang w:val="en-GB"/>
          </w:rPr>
          <w:t>@lsta.lt</w:t>
        </w:r>
      </w:hyperlink>
      <w:r>
        <w:rPr>
          <w:rFonts w:ascii="Times New Roman" w:hAnsi="Times New Roman" w:cs="Times New Roman"/>
          <w:sz w:val="24"/>
          <w:szCs w:val="24"/>
          <w:lang w:val="en-GB"/>
        </w:rPr>
        <w:t xml:space="preserve"> </w:t>
      </w:r>
    </w:p>
    <w:sectPr w:rsidR="00033889" w:rsidRPr="009F1ADB"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6B8"/>
    <w:multiLevelType w:val="hybridMultilevel"/>
    <w:tmpl w:val="6A94404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7701480"/>
    <w:multiLevelType w:val="hybridMultilevel"/>
    <w:tmpl w:val="1E562578"/>
    <w:lvl w:ilvl="0" w:tplc="9DA68852">
      <w:numFmt w:val="bullet"/>
      <w:lvlText w:val="-"/>
      <w:lvlJc w:val="left"/>
      <w:pPr>
        <w:ind w:left="720" w:hanging="360"/>
      </w:pPr>
      <w:rPr>
        <w:rFonts w:ascii="Calibri" w:eastAsia="Calibr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236F5"/>
    <w:rsid w:val="0002491E"/>
    <w:rsid w:val="00033889"/>
    <w:rsid w:val="00035DF2"/>
    <w:rsid w:val="0005510C"/>
    <w:rsid w:val="00061A02"/>
    <w:rsid w:val="000734E5"/>
    <w:rsid w:val="0008425D"/>
    <w:rsid w:val="000845F8"/>
    <w:rsid w:val="000A09A5"/>
    <w:rsid w:val="000A39E0"/>
    <w:rsid w:val="000B0904"/>
    <w:rsid w:val="001528B1"/>
    <w:rsid w:val="001D56C0"/>
    <w:rsid w:val="001E2A47"/>
    <w:rsid w:val="001E3FD9"/>
    <w:rsid w:val="00213BB0"/>
    <w:rsid w:val="0021705A"/>
    <w:rsid w:val="002201E4"/>
    <w:rsid w:val="00260E6D"/>
    <w:rsid w:val="002E315B"/>
    <w:rsid w:val="003428DA"/>
    <w:rsid w:val="003B7217"/>
    <w:rsid w:val="00476F50"/>
    <w:rsid w:val="00477229"/>
    <w:rsid w:val="00494B48"/>
    <w:rsid w:val="004C4D63"/>
    <w:rsid w:val="004D5F63"/>
    <w:rsid w:val="00574E9C"/>
    <w:rsid w:val="0057673E"/>
    <w:rsid w:val="005A234D"/>
    <w:rsid w:val="005C03EC"/>
    <w:rsid w:val="006224D4"/>
    <w:rsid w:val="006408A5"/>
    <w:rsid w:val="00691350"/>
    <w:rsid w:val="00700821"/>
    <w:rsid w:val="00792361"/>
    <w:rsid w:val="00881151"/>
    <w:rsid w:val="008A154C"/>
    <w:rsid w:val="008A2DF2"/>
    <w:rsid w:val="008E3952"/>
    <w:rsid w:val="0092382C"/>
    <w:rsid w:val="00930ED5"/>
    <w:rsid w:val="00974A01"/>
    <w:rsid w:val="009B07B7"/>
    <w:rsid w:val="009B1ADB"/>
    <w:rsid w:val="009F1ADB"/>
    <w:rsid w:val="00A33FDF"/>
    <w:rsid w:val="00A5378F"/>
    <w:rsid w:val="00A575B5"/>
    <w:rsid w:val="00AA4291"/>
    <w:rsid w:val="00AD25E1"/>
    <w:rsid w:val="00AF4A4D"/>
    <w:rsid w:val="00B058EB"/>
    <w:rsid w:val="00B57358"/>
    <w:rsid w:val="00C11654"/>
    <w:rsid w:val="00C74048"/>
    <w:rsid w:val="00CD4C2E"/>
    <w:rsid w:val="00D718B2"/>
    <w:rsid w:val="00DE333F"/>
    <w:rsid w:val="00DF79F0"/>
    <w:rsid w:val="00E85E32"/>
    <w:rsid w:val="00EB218B"/>
    <w:rsid w:val="00F45909"/>
    <w:rsid w:val="00F50E73"/>
    <w:rsid w:val="00F524CF"/>
    <w:rsid w:val="00F72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CD4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50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mune@lst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1913</Words>
  <Characters>1091</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Ramune G.</cp:lastModifiedBy>
  <cp:revision>2</cp:revision>
  <dcterms:created xsi:type="dcterms:W3CDTF">2021-10-18T06:47:00Z</dcterms:created>
  <dcterms:modified xsi:type="dcterms:W3CDTF">2021-10-18T06:47:00Z</dcterms:modified>
</cp:coreProperties>
</file>