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354F94B4"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7034E8">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7623EA98"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5AEBB9D6" w14:textId="77777777"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Faks. (8-5) 2356044</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4318D35B" w14:textId="4BF83B65" w:rsidR="00705D4A" w:rsidRPr="00DE7B91" w:rsidRDefault="00705D4A" w:rsidP="0092382C">
            <w:pPr>
              <w:jc w:val="both"/>
              <w:rPr>
                <w:rFonts w:ascii="Times New Roman" w:hAnsi="Times New Roman" w:cs="Times New Roman"/>
                <w:bCs/>
                <w:sz w:val="24"/>
                <w:szCs w:val="24"/>
              </w:rPr>
            </w:pPr>
            <w:r w:rsidRPr="00DE7B91">
              <w:rPr>
                <w:rFonts w:ascii="Times New Roman" w:hAnsi="Times New Roman" w:cs="Times New Roman"/>
                <w:bCs/>
                <w:sz w:val="24"/>
                <w:szCs w:val="24"/>
              </w:rPr>
              <w:t>Lietuvos Respublikos Vyriausybei</w:t>
            </w:r>
          </w:p>
          <w:p w14:paraId="2F33BACF" w14:textId="41908CA8" w:rsidR="00705D4A" w:rsidRDefault="00705D4A" w:rsidP="0092382C">
            <w:pPr>
              <w:jc w:val="both"/>
              <w:rPr>
                <w:rFonts w:ascii="Times New Roman" w:hAnsi="Times New Roman" w:cs="Times New Roman"/>
                <w:bCs/>
                <w:sz w:val="24"/>
                <w:szCs w:val="24"/>
              </w:rPr>
            </w:pPr>
            <w:r>
              <w:rPr>
                <w:rFonts w:ascii="Times New Roman" w:hAnsi="Times New Roman" w:cs="Times New Roman"/>
                <w:bCs/>
                <w:sz w:val="24"/>
                <w:szCs w:val="24"/>
              </w:rPr>
              <w:t>Lietuvos Respublikos energetikos ministerijai</w:t>
            </w:r>
          </w:p>
          <w:p w14:paraId="12C8476B" w14:textId="592F7902" w:rsidR="00A5378F" w:rsidRPr="00DE7B91" w:rsidRDefault="00A5378F" w:rsidP="00E85E32">
            <w:pPr>
              <w:jc w:val="both"/>
              <w:rPr>
                <w:rFonts w:ascii="Times New Roman" w:hAnsi="Times New Roman" w:cs="Times New Roman"/>
                <w:bCs/>
                <w:sz w:val="24"/>
                <w:szCs w:val="24"/>
              </w:rPr>
            </w:pPr>
          </w:p>
        </w:tc>
        <w:tc>
          <w:tcPr>
            <w:tcW w:w="283" w:type="dxa"/>
          </w:tcPr>
          <w:p w14:paraId="28688853" w14:textId="77777777" w:rsidR="00A5378F" w:rsidRPr="00D200FB" w:rsidRDefault="00A5378F" w:rsidP="00AF7D96">
            <w:pPr>
              <w:rPr>
                <w:rFonts w:ascii="Times New Roman" w:hAnsi="Times New Roman" w:cs="Times New Roman"/>
                <w:bCs/>
                <w:sz w:val="24"/>
                <w:szCs w:val="24"/>
              </w:rPr>
            </w:pPr>
          </w:p>
        </w:tc>
        <w:tc>
          <w:tcPr>
            <w:tcW w:w="1418" w:type="dxa"/>
          </w:tcPr>
          <w:p w14:paraId="4D429152" w14:textId="71BF625F" w:rsidR="00A5378F" w:rsidRPr="001009AE" w:rsidRDefault="00A5378F" w:rsidP="00AF7D96">
            <w:pPr>
              <w:rPr>
                <w:rFonts w:ascii="Times New Roman" w:hAnsi="Times New Roman" w:cs="Times New Roman"/>
                <w:bCs/>
                <w:sz w:val="24"/>
                <w:szCs w:val="24"/>
              </w:rPr>
            </w:pPr>
            <w:r w:rsidRPr="001009AE">
              <w:rPr>
                <w:rFonts w:ascii="Times New Roman" w:hAnsi="Times New Roman" w:cs="Times New Roman"/>
                <w:bCs/>
                <w:sz w:val="24"/>
                <w:szCs w:val="24"/>
              </w:rPr>
              <w:t>20</w:t>
            </w:r>
            <w:r w:rsidR="005A234D" w:rsidRPr="001009AE">
              <w:rPr>
                <w:rFonts w:ascii="Times New Roman" w:hAnsi="Times New Roman" w:cs="Times New Roman"/>
                <w:bCs/>
                <w:sz w:val="24"/>
                <w:szCs w:val="24"/>
              </w:rPr>
              <w:t>2</w:t>
            </w:r>
            <w:r w:rsidR="007034E8" w:rsidRPr="001009AE">
              <w:rPr>
                <w:rFonts w:ascii="Times New Roman" w:hAnsi="Times New Roman" w:cs="Times New Roman"/>
                <w:bCs/>
                <w:sz w:val="24"/>
                <w:szCs w:val="24"/>
              </w:rPr>
              <w:t>1</w:t>
            </w:r>
            <w:r w:rsidRPr="001009AE">
              <w:rPr>
                <w:rFonts w:ascii="Times New Roman" w:hAnsi="Times New Roman" w:cs="Times New Roman"/>
                <w:bCs/>
                <w:sz w:val="24"/>
                <w:szCs w:val="24"/>
              </w:rPr>
              <w:t>-</w:t>
            </w:r>
            <w:r w:rsidR="007034E8" w:rsidRPr="001009AE">
              <w:rPr>
                <w:rFonts w:ascii="Times New Roman" w:hAnsi="Times New Roman" w:cs="Times New Roman"/>
                <w:bCs/>
                <w:sz w:val="24"/>
                <w:szCs w:val="24"/>
              </w:rPr>
              <w:t>0</w:t>
            </w:r>
            <w:r w:rsidR="00ED7052">
              <w:rPr>
                <w:rFonts w:ascii="Times New Roman" w:hAnsi="Times New Roman" w:cs="Times New Roman"/>
                <w:bCs/>
                <w:sz w:val="24"/>
                <w:szCs w:val="24"/>
              </w:rPr>
              <w:t>8-1</w:t>
            </w:r>
            <w:r w:rsidR="00C46289">
              <w:rPr>
                <w:rFonts w:ascii="Times New Roman" w:hAnsi="Times New Roman" w:cs="Times New Roman"/>
                <w:bCs/>
                <w:sz w:val="24"/>
                <w:szCs w:val="24"/>
              </w:rPr>
              <w:t>9</w:t>
            </w:r>
          </w:p>
        </w:tc>
        <w:tc>
          <w:tcPr>
            <w:tcW w:w="2401" w:type="dxa"/>
          </w:tcPr>
          <w:p w14:paraId="0DCDE756" w14:textId="3C115C62" w:rsidR="00A5378F" w:rsidRPr="001009AE" w:rsidRDefault="00A5378F" w:rsidP="00AF7D96">
            <w:pPr>
              <w:rPr>
                <w:rFonts w:ascii="Times New Roman" w:hAnsi="Times New Roman" w:cs="Times New Roman"/>
                <w:bCs/>
                <w:sz w:val="24"/>
                <w:szCs w:val="24"/>
              </w:rPr>
            </w:pPr>
            <w:r w:rsidRPr="001009AE">
              <w:rPr>
                <w:rFonts w:ascii="Times New Roman" w:hAnsi="Times New Roman" w:cs="Times New Roman"/>
                <w:bCs/>
                <w:sz w:val="24"/>
                <w:szCs w:val="24"/>
              </w:rPr>
              <w:t>Nr.</w:t>
            </w:r>
            <w:r w:rsidR="00FE0E7B" w:rsidRPr="001009AE">
              <w:rPr>
                <w:rFonts w:ascii="Times New Roman" w:hAnsi="Times New Roman" w:cs="Times New Roman"/>
                <w:bCs/>
                <w:sz w:val="24"/>
                <w:szCs w:val="24"/>
              </w:rPr>
              <w:t xml:space="preserve"> </w:t>
            </w:r>
            <w:r w:rsidR="00705D4A">
              <w:rPr>
                <w:rFonts w:ascii="Times New Roman" w:hAnsi="Times New Roman" w:cs="Times New Roman"/>
                <w:bCs/>
                <w:sz w:val="24"/>
                <w:szCs w:val="24"/>
              </w:rPr>
              <w:t>7</w:t>
            </w:r>
            <w:r w:rsidR="001804D8">
              <w:rPr>
                <w:rFonts w:ascii="Times New Roman" w:hAnsi="Times New Roman" w:cs="Times New Roman"/>
                <w:bCs/>
                <w:sz w:val="24"/>
                <w:szCs w:val="24"/>
              </w:rPr>
              <w:t>7</w:t>
            </w:r>
          </w:p>
        </w:tc>
      </w:tr>
      <w:tr w:rsidR="00A5378F" w:rsidRPr="00D200FB" w14:paraId="09EA10AA" w14:textId="77777777" w:rsidTr="00AF7D96">
        <w:trPr>
          <w:cantSplit/>
        </w:trPr>
        <w:tc>
          <w:tcPr>
            <w:tcW w:w="5537" w:type="dxa"/>
            <w:vMerge/>
          </w:tcPr>
          <w:p w14:paraId="71EA8D27" w14:textId="77777777" w:rsidR="00A5378F" w:rsidRPr="00D200FB" w:rsidRDefault="00A5378F" w:rsidP="00AF7D96">
            <w:pPr>
              <w:rPr>
                <w:rFonts w:ascii="Times New Roman" w:hAnsi="Times New Roman" w:cs="Times New Roman"/>
                <w:sz w:val="24"/>
                <w:szCs w:val="24"/>
              </w:rPr>
            </w:pPr>
          </w:p>
        </w:tc>
        <w:tc>
          <w:tcPr>
            <w:tcW w:w="283" w:type="dxa"/>
          </w:tcPr>
          <w:p w14:paraId="4E36042F" w14:textId="68BBE9FD" w:rsidR="00A5378F" w:rsidRPr="00D200FB" w:rsidRDefault="00C36BC7" w:rsidP="00AF7D96">
            <w:pPr>
              <w:pStyle w:val="Heading1"/>
              <w:rPr>
                <w:szCs w:val="24"/>
              </w:rPr>
            </w:pPr>
            <w:r>
              <w:rPr>
                <w:szCs w:val="24"/>
              </w:rPr>
              <w:t>Į</w:t>
            </w:r>
          </w:p>
        </w:tc>
        <w:tc>
          <w:tcPr>
            <w:tcW w:w="1418" w:type="dxa"/>
          </w:tcPr>
          <w:p w14:paraId="094B5206" w14:textId="2F7BC8F9" w:rsidR="00A5378F" w:rsidRPr="001009AE" w:rsidRDefault="00A5378F" w:rsidP="00AF7D96">
            <w:pPr>
              <w:rPr>
                <w:rFonts w:ascii="Times New Roman" w:hAnsi="Times New Roman" w:cs="Times New Roman"/>
                <w:sz w:val="24"/>
                <w:szCs w:val="24"/>
              </w:rPr>
            </w:pPr>
          </w:p>
        </w:tc>
        <w:tc>
          <w:tcPr>
            <w:tcW w:w="2401" w:type="dxa"/>
          </w:tcPr>
          <w:p w14:paraId="29966694" w14:textId="3AD9B8F9" w:rsidR="00A5378F" w:rsidRPr="001009AE" w:rsidRDefault="007034E8" w:rsidP="00AF7D96">
            <w:pPr>
              <w:pStyle w:val="Heading1"/>
              <w:rPr>
                <w:szCs w:val="24"/>
              </w:rPr>
            </w:pPr>
            <w:r w:rsidRPr="001009AE">
              <w:rPr>
                <w:szCs w:val="24"/>
              </w:rPr>
              <w:t xml:space="preserve">Nr. </w:t>
            </w:r>
          </w:p>
        </w:tc>
      </w:tr>
      <w:tr w:rsidR="00A5378F" w:rsidRPr="00D200FB" w14:paraId="4132F391" w14:textId="77777777" w:rsidTr="00AF7D96">
        <w:trPr>
          <w:cantSplit/>
          <w:trHeight w:val="302"/>
        </w:trPr>
        <w:tc>
          <w:tcPr>
            <w:tcW w:w="5537" w:type="dxa"/>
          </w:tcPr>
          <w:p w14:paraId="738DF583" w14:textId="2FCA1096" w:rsidR="00C53CCA" w:rsidRPr="00D200FB" w:rsidRDefault="00C53CCA" w:rsidP="00AF7D96">
            <w:pPr>
              <w:tabs>
                <w:tab w:val="left" w:pos="3513"/>
              </w:tabs>
              <w:rPr>
                <w:rFonts w:ascii="Times New Roman" w:hAnsi="Times New Roman" w:cs="Times New Roman"/>
                <w:sz w:val="24"/>
                <w:szCs w:val="24"/>
              </w:rPr>
            </w:pPr>
          </w:p>
        </w:tc>
        <w:tc>
          <w:tcPr>
            <w:tcW w:w="283" w:type="dxa"/>
          </w:tcPr>
          <w:p w14:paraId="2810A5CB" w14:textId="77777777" w:rsidR="00A5378F" w:rsidRPr="00C36BC7" w:rsidRDefault="00A5378F" w:rsidP="00AF7D96">
            <w:pPr>
              <w:rPr>
                <w:rFonts w:ascii="Times New Roman" w:hAnsi="Times New Roman" w:cs="Times New Roman"/>
                <w:sz w:val="24"/>
                <w:szCs w:val="24"/>
              </w:rPr>
            </w:pPr>
          </w:p>
        </w:tc>
        <w:tc>
          <w:tcPr>
            <w:tcW w:w="1418" w:type="dxa"/>
          </w:tcPr>
          <w:p w14:paraId="21B51252" w14:textId="77777777" w:rsidR="00A5378F" w:rsidRPr="00D200FB" w:rsidRDefault="00A5378F" w:rsidP="00AF7D96">
            <w:pPr>
              <w:rPr>
                <w:rFonts w:ascii="Times New Roman" w:hAnsi="Times New Roman" w:cs="Times New Roman"/>
                <w:sz w:val="24"/>
                <w:szCs w:val="24"/>
              </w:rPr>
            </w:pPr>
          </w:p>
        </w:tc>
        <w:tc>
          <w:tcPr>
            <w:tcW w:w="2401" w:type="dxa"/>
          </w:tcPr>
          <w:p w14:paraId="3A8CA8C2" w14:textId="77777777" w:rsidR="00A5378F" w:rsidRPr="00D200FB" w:rsidRDefault="00A5378F" w:rsidP="00AF7D96">
            <w:pPr>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6CF7504A" w14:textId="6C983780" w:rsidR="001804D8" w:rsidRPr="001804D8" w:rsidRDefault="001804D8" w:rsidP="001804D8">
            <w:pPr>
              <w:rPr>
                <w:rFonts w:ascii="Times New Roman" w:hAnsi="Times New Roman" w:cs="Times New Roman"/>
                <w:b/>
                <w:bCs/>
                <w:sz w:val="24"/>
                <w:szCs w:val="24"/>
              </w:rPr>
            </w:pPr>
            <w:r w:rsidRPr="001804D8">
              <w:rPr>
                <w:rFonts w:ascii="Times New Roman" w:hAnsi="Times New Roman" w:cs="Times New Roman"/>
                <w:b/>
                <w:bCs/>
                <w:sz w:val="24"/>
                <w:szCs w:val="24"/>
              </w:rPr>
              <w:t>DĖL GAMTINIŲ DUJŲ KAINODAROS CŠT SEKTORIUJE</w:t>
            </w:r>
          </w:p>
          <w:p w14:paraId="5AB6DA64" w14:textId="66D0061D" w:rsidR="00A5378F" w:rsidRPr="00705D4A" w:rsidRDefault="00A5378F" w:rsidP="00C36BC7">
            <w:pPr>
              <w:autoSpaceDE w:val="0"/>
              <w:autoSpaceDN w:val="0"/>
              <w:adjustRightInd w:val="0"/>
              <w:rPr>
                <w:rFonts w:ascii="Times New Roman" w:hAnsi="Times New Roman" w:cs="Times New Roman"/>
                <w:b/>
                <w:caps/>
                <w:sz w:val="24"/>
                <w:szCs w:val="24"/>
              </w:rPr>
            </w:pPr>
          </w:p>
        </w:tc>
      </w:tr>
    </w:tbl>
    <w:p w14:paraId="74D32727" w14:textId="77777777" w:rsidR="00A5378F" w:rsidRDefault="00A5378F" w:rsidP="00A5378F">
      <w:pPr>
        <w:jc w:val="both"/>
        <w:rPr>
          <w:rFonts w:ascii="Times New Roman" w:hAnsi="Times New Roman" w:cs="Times New Roman"/>
          <w:sz w:val="24"/>
          <w:szCs w:val="24"/>
        </w:rPr>
      </w:pPr>
    </w:p>
    <w:p w14:paraId="6797B9B0" w14:textId="4A855B20" w:rsidR="001804D8" w:rsidRPr="00886B13" w:rsidRDefault="00D718B2" w:rsidP="001804D8">
      <w:pPr>
        <w:spacing w:line="276" w:lineRule="auto"/>
        <w:jc w:val="both"/>
      </w:pPr>
      <w:r w:rsidRPr="00D02C9C">
        <w:tab/>
      </w:r>
    </w:p>
    <w:p w14:paraId="42BB761F" w14:textId="1B1F48B0" w:rsidR="001804D8" w:rsidRPr="00140876" w:rsidRDefault="001804D8" w:rsidP="00140876">
      <w:pPr>
        <w:spacing w:after="240"/>
        <w:jc w:val="both"/>
        <w:rPr>
          <w:rFonts w:ascii="Times New Roman" w:hAnsi="Times New Roman" w:cs="Times New Roman"/>
          <w:sz w:val="24"/>
          <w:szCs w:val="24"/>
        </w:rPr>
      </w:pPr>
      <w:r w:rsidRPr="00140876">
        <w:rPr>
          <w:rFonts w:ascii="Times New Roman" w:hAnsi="Times New Roman" w:cs="Times New Roman"/>
          <w:sz w:val="24"/>
          <w:szCs w:val="24"/>
        </w:rPr>
        <w:t xml:space="preserve">Lietuvos centralizuoto šilumos tiekimo (toliau – CŠT) sektoriuje jau 2020 metais apie 75 proc. šilumos pagaminta naudojant biokurą ir šiek tiek komunalines atliekas. Gamtinės dujos ir skystas kuras daugiausiai naudojamas kaip </w:t>
      </w:r>
      <w:proofErr w:type="spellStart"/>
      <w:r w:rsidRPr="00140876">
        <w:rPr>
          <w:rFonts w:ascii="Times New Roman" w:hAnsi="Times New Roman" w:cs="Times New Roman"/>
          <w:sz w:val="24"/>
          <w:szCs w:val="24"/>
        </w:rPr>
        <w:t>pikinis</w:t>
      </w:r>
      <w:proofErr w:type="spellEnd"/>
      <w:r w:rsidRPr="00140876">
        <w:rPr>
          <w:rFonts w:ascii="Times New Roman" w:hAnsi="Times New Roman" w:cs="Times New Roman"/>
          <w:sz w:val="24"/>
          <w:szCs w:val="24"/>
        </w:rPr>
        <w:t xml:space="preserve"> (šalčiausiu laikotarpiu) arba kaip rezervinis sugedus ir sustojus kietojo kuro katilinėms ar elektrinėms. Ir viena, ir kita aplinkybė sunkiai prognozuojama iš anksto. Būna atvejų, kai vienu metu sustoja keli nepriklausomų šilumos gamintojų (toliau - NŠG) objektai, o šilumos tiekėjas privalo skubiai įjungti ar didinti rezervinių šilumos gamybos įrenginių (toliau - ŠGĮ) galingumą. </w:t>
      </w:r>
    </w:p>
    <w:p w14:paraId="2CAF4D4B" w14:textId="6CC2A0E5" w:rsidR="001804D8" w:rsidRPr="00140876" w:rsidRDefault="001804D8" w:rsidP="00140876">
      <w:pPr>
        <w:spacing w:after="240"/>
        <w:jc w:val="both"/>
        <w:rPr>
          <w:rFonts w:ascii="Times New Roman" w:hAnsi="Times New Roman" w:cs="Times New Roman"/>
          <w:sz w:val="24"/>
          <w:szCs w:val="24"/>
        </w:rPr>
      </w:pPr>
      <w:r w:rsidRPr="00140876">
        <w:rPr>
          <w:rFonts w:ascii="Times New Roman" w:hAnsi="Times New Roman" w:cs="Times New Roman"/>
          <w:sz w:val="24"/>
          <w:szCs w:val="24"/>
        </w:rPr>
        <w:t xml:space="preserve">Pats tinkamiausias kuras </w:t>
      </w:r>
      <w:proofErr w:type="spellStart"/>
      <w:r w:rsidRPr="00140876">
        <w:rPr>
          <w:rFonts w:ascii="Times New Roman" w:hAnsi="Times New Roman" w:cs="Times New Roman"/>
          <w:sz w:val="24"/>
          <w:szCs w:val="24"/>
        </w:rPr>
        <w:t>pikiniams</w:t>
      </w:r>
      <w:proofErr w:type="spellEnd"/>
      <w:r w:rsidRPr="00140876">
        <w:rPr>
          <w:rFonts w:ascii="Times New Roman" w:hAnsi="Times New Roman" w:cs="Times New Roman"/>
          <w:sz w:val="24"/>
          <w:szCs w:val="24"/>
        </w:rPr>
        <w:t xml:space="preserve"> ir rezerviniams katilams yra gamtinės dujos, nes dujiniai katilai gali būti įjungiami gana greitai, o galios reguliavimas palyginti spartus. Tačiau </w:t>
      </w:r>
      <w:r w:rsidRPr="00140876">
        <w:rPr>
          <w:rFonts w:ascii="Times New Roman" w:hAnsi="Times New Roman" w:cs="Times New Roman"/>
          <w:b/>
          <w:bCs/>
          <w:sz w:val="24"/>
          <w:szCs w:val="24"/>
        </w:rPr>
        <w:t xml:space="preserve">dabartinė Lietuvoje taikoma kainodara užsakant gamtinių dujų vartojimo </w:t>
      </w:r>
      <w:r w:rsidR="00BE08D4">
        <w:rPr>
          <w:rFonts w:ascii="Times New Roman" w:hAnsi="Times New Roman" w:cs="Times New Roman"/>
          <w:b/>
          <w:bCs/>
          <w:sz w:val="24"/>
          <w:szCs w:val="24"/>
        </w:rPr>
        <w:t xml:space="preserve">pajėgumų </w:t>
      </w:r>
      <w:r w:rsidRPr="00140876">
        <w:rPr>
          <w:rFonts w:ascii="Times New Roman" w:hAnsi="Times New Roman" w:cs="Times New Roman"/>
          <w:b/>
          <w:bCs/>
          <w:sz w:val="24"/>
          <w:szCs w:val="24"/>
        </w:rPr>
        <w:t>galią yra nepriimtina</w:t>
      </w:r>
      <w:r w:rsidRPr="00140876">
        <w:rPr>
          <w:rFonts w:ascii="Times New Roman" w:hAnsi="Times New Roman" w:cs="Times New Roman"/>
          <w:sz w:val="24"/>
          <w:szCs w:val="24"/>
        </w:rPr>
        <w:t xml:space="preserve"> šilumos tiekimo įmonių rezervini</w:t>
      </w:r>
      <w:r w:rsidR="007D25B3">
        <w:rPr>
          <w:rFonts w:ascii="Times New Roman" w:hAnsi="Times New Roman" w:cs="Times New Roman"/>
          <w:sz w:val="24"/>
          <w:szCs w:val="24"/>
        </w:rPr>
        <w:t>ų</w:t>
      </w:r>
      <w:r w:rsidRPr="00140876">
        <w:rPr>
          <w:rFonts w:ascii="Times New Roman" w:hAnsi="Times New Roman" w:cs="Times New Roman"/>
          <w:sz w:val="24"/>
          <w:szCs w:val="24"/>
        </w:rPr>
        <w:t xml:space="preserve"> ir </w:t>
      </w:r>
      <w:proofErr w:type="spellStart"/>
      <w:r w:rsidRPr="00140876">
        <w:rPr>
          <w:rFonts w:ascii="Times New Roman" w:hAnsi="Times New Roman" w:cs="Times New Roman"/>
          <w:sz w:val="24"/>
          <w:szCs w:val="24"/>
        </w:rPr>
        <w:t>pikini</w:t>
      </w:r>
      <w:r w:rsidR="007D25B3">
        <w:rPr>
          <w:rFonts w:ascii="Times New Roman" w:hAnsi="Times New Roman" w:cs="Times New Roman"/>
          <w:sz w:val="24"/>
          <w:szCs w:val="24"/>
        </w:rPr>
        <w:t>ų</w:t>
      </w:r>
      <w:proofErr w:type="spellEnd"/>
      <w:r w:rsidRPr="00140876">
        <w:rPr>
          <w:rFonts w:ascii="Times New Roman" w:hAnsi="Times New Roman" w:cs="Times New Roman"/>
          <w:sz w:val="24"/>
          <w:szCs w:val="24"/>
        </w:rPr>
        <w:t xml:space="preserve"> katil</w:t>
      </w:r>
      <w:r w:rsidR="007D25B3">
        <w:rPr>
          <w:rFonts w:ascii="Times New Roman" w:hAnsi="Times New Roman" w:cs="Times New Roman"/>
          <w:sz w:val="24"/>
          <w:szCs w:val="24"/>
        </w:rPr>
        <w:t>ų atveju</w:t>
      </w:r>
      <w:r w:rsidRPr="00140876">
        <w:rPr>
          <w:rFonts w:ascii="Times New Roman" w:hAnsi="Times New Roman" w:cs="Times New Roman"/>
          <w:sz w:val="24"/>
          <w:szCs w:val="24"/>
        </w:rPr>
        <w:t xml:space="preserve">, </w:t>
      </w:r>
      <w:r w:rsidRPr="00140876">
        <w:rPr>
          <w:rFonts w:ascii="Times New Roman" w:hAnsi="Times New Roman" w:cs="Times New Roman"/>
          <w:b/>
          <w:bCs/>
          <w:sz w:val="24"/>
          <w:szCs w:val="24"/>
        </w:rPr>
        <w:t>k</w:t>
      </w:r>
      <w:r w:rsidR="00F06B68">
        <w:rPr>
          <w:rFonts w:ascii="Times New Roman" w:hAnsi="Times New Roman" w:cs="Times New Roman"/>
          <w:b/>
          <w:bCs/>
          <w:sz w:val="24"/>
          <w:szCs w:val="24"/>
        </w:rPr>
        <w:t xml:space="preserve">adangi </w:t>
      </w:r>
      <w:r w:rsidR="0099108F">
        <w:rPr>
          <w:rFonts w:ascii="Times New Roman" w:hAnsi="Times New Roman" w:cs="Times New Roman"/>
          <w:b/>
          <w:bCs/>
          <w:sz w:val="24"/>
          <w:szCs w:val="24"/>
        </w:rPr>
        <w:t xml:space="preserve">dujų </w:t>
      </w:r>
      <w:r w:rsidRPr="00140876">
        <w:rPr>
          <w:rFonts w:ascii="Times New Roman" w:hAnsi="Times New Roman" w:cs="Times New Roman"/>
          <w:b/>
          <w:bCs/>
          <w:sz w:val="24"/>
          <w:szCs w:val="24"/>
        </w:rPr>
        <w:t xml:space="preserve">poreikis ir </w:t>
      </w:r>
      <w:r w:rsidR="0099108F">
        <w:rPr>
          <w:rFonts w:ascii="Times New Roman" w:hAnsi="Times New Roman" w:cs="Times New Roman"/>
          <w:b/>
          <w:bCs/>
          <w:sz w:val="24"/>
          <w:szCs w:val="24"/>
        </w:rPr>
        <w:t xml:space="preserve">vartojimo </w:t>
      </w:r>
      <w:r w:rsidRPr="00140876">
        <w:rPr>
          <w:rFonts w:ascii="Times New Roman" w:hAnsi="Times New Roman" w:cs="Times New Roman"/>
          <w:b/>
          <w:bCs/>
          <w:sz w:val="24"/>
          <w:szCs w:val="24"/>
        </w:rPr>
        <w:t xml:space="preserve">galia </w:t>
      </w:r>
      <w:r w:rsidR="00BE08D4">
        <w:rPr>
          <w:rFonts w:ascii="Times New Roman" w:hAnsi="Times New Roman" w:cs="Times New Roman"/>
          <w:b/>
          <w:bCs/>
          <w:sz w:val="24"/>
          <w:szCs w:val="24"/>
        </w:rPr>
        <w:t xml:space="preserve">šiam tikslui sunkiai </w:t>
      </w:r>
      <w:r w:rsidRPr="00140876">
        <w:rPr>
          <w:rFonts w:ascii="Times New Roman" w:hAnsi="Times New Roman" w:cs="Times New Roman"/>
          <w:b/>
          <w:bCs/>
          <w:sz w:val="24"/>
          <w:szCs w:val="24"/>
        </w:rPr>
        <w:t>prognozuojami</w:t>
      </w:r>
      <w:r w:rsidRPr="00140876">
        <w:rPr>
          <w:rFonts w:ascii="Times New Roman" w:hAnsi="Times New Roman" w:cs="Times New Roman"/>
          <w:sz w:val="24"/>
          <w:szCs w:val="24"/>
        </w:rPr>
        <w:t xml:space="preserve">.         </w:t>
      </w:r>
    </w:p>
    <w:p w14:paraId="5C34FB67" w14:textId="3F9E39F9" w:rsidR="001804D8" w:rsidRPr="00140876" w:rsidRDefault="001804D8" w:rsidP="00140876">
      <w:pPr>
        <w:spacing w:after="240"/>
        <w:jc w:val="both"/>
        <w:rPr>
          <w:rFonts w:ascii="Times New Roman" w:hAnsi="Times New Roman" w:cs="Times New Roman"/>
          <w:sz w:val="24"/>
          <w:szCs w:val="24"/>
        </w:rPr>
      </w:pPr>
      <w:r w:rsidRPr="00140876">
        <w:rPr>
          <w:rFonts w:ascii="Times New Roman" w:hAnsi="Times New Roman" w:cs="Times New Roman"/>
          <w:sz w:val="24"/>
          <w:szCs w:val="24"/>
        </w:rPr>
        <w:t xml:space="preserve">Pagal </w:t>
      </w:r>
      <w:r w:rsidR="00EF4440" w:rsidRPr="00140876">
        <w:rPr>
          <w:rFonts w:ascii="Times New Roman" w:hAnsi="Times New Roman" w:cs="Times New Roman"/>
          <w:color w:val="000000"/>
          <w:sz w:val="24"/>
          <w:szCs w:val="24"/>
        </w:rPr>
        <w:t xml:space="preserve">Lietuvos Respublikos Vyriausybės 2012 m. lapkričio 7 d. nutarimu Nr. 1354 patvirtinto  Suskystintų gamtinių dujų terminalo būtinojo kiekio tiekimo ir gamtinių dujų vartojimo pajėgumų nustatymo tvarkos aprašo </w:t>
      </w:r>
      <w:r w:rsidRPr="00140876">
        <w:rPr>
          <w:rFonts w:ascii="Times New Roman" w:hAnsi="Times New Roman" w:cs="Times New Roman"/>
          <w:sz w:val="24"/>
          <w:szCs w:val="24"/>
        </w:rPr>
        <w:t>50.3 punktą – už pajėgumų viršijimą taikomos papildomos dedamosios. Už viršytus pajėgumus per 5 didžiausias vartojimo paras tam kiekiui taikoma papildoma dedamoji, padauginta iš koeficiento 0,05, o viršijus daugiau</w:t>
      </w:r>
      <w:r w:rsidR="00140876">
        <w:rPr>
          <w:rFonts w:ascii="Times New Roman" w:hAnsi="Times New Roman" w:cs="Times New Roman"/>
          <w:sz w:val="24"/>
          <w:szCs w:val="24"/>
        </w:rPr>
        <w:t xml:space="preserve">, </w:t>
      </w:r>
      <w:r w:rsidRPr="00140876">
        <w:rPr>
          <w:rFonts w:ascii="Times New Roman" w:hAnsi="Times New Roman" w:cs="Times New Roman"/>
          <w:sz w:val="24"/>
          <w:szCs w:val="24"/>
        </w:rPr>
        <w:t>priklausomai nuo viršijimo proc</w:t>
      </w:r>
      <w:r w:rsidR="00140876">
        <w:rPr>
          <w:rFonts w:ascii="Times New Roman" w:hAnsi="Times New Roman" w:cs="Times New Roman"/>
          <w:sz w:val="24"/>
          <w:szCs w:val="24"/>
        </w:rPr>
        <w:t>ento</w:t>
      </w:r>
      <w:r w:rsidR="007D25B3">
        <w:rPr>
          <w:rFonts w:ascii="Times New Roman" w:hAnsi="Times New Roman" w:cs="Times New Roman"/>
          <w:sz w:val="24"/>
          <w:szCs w:val="24"/>
        </w:rPr>
        <w:t xml:space="preserve">, </w:t>
      </w:r>
      <w:r w:rsidRPr="00140876">
        <w:rPr>
          <w:rFonts w:ascii="Times New Roman" w:hAnsi="Times New Roman" w:cs="Times New Roman"/>
          <w:sz w:val="24"/>
          <w:szCs w:val="24"/>
        </w:rPr>
        <w:t xml:space="preserve">taikomas koeficientas 1 arba 1,1. </w:t>
      </w:r>
      <w:r w:rsidR="00140876" w:rsidRPr="00140876">
        <w:rPr>
          <w:rFonts w:ascii="Times New Roman" w:hAnsi="Times New Roman" w:cs="Times New Roman"/>
          <w:sz w:val="24"/>
          <w:szCs w:val="24"/>
        </w:rPr>
        <w:t>Dėl to, p</w:t>
      </w:r>
      <w:r w:rsidRPr="00140876">
        <w:rPr>
          <w:rFonts w:ascii="Times New Roman" w:hAnsi="Times New Roman" w:cs="Times New Roman"/>
          <w:sz w:val="24"/>
          <w:szCs w:val="24"/>
        </w:rPr>
        <w:t xml:space="preserve">avyzdžiui, AB „Kauno energija“ </w:t>
      </w:r>
      <w:r w:rsidR="007D25B3" w:rsidRPr="00140876">
        <w:rPr>
          <w:rFonts w:ascii="Times New Roman" w:hAnsi="Times New Roman" w:cs="Times New Roman"/>
          <w:b/>
          <w:bCs/>
          <w:sz w:val="24"/>
          <w:szCs w:val="24"/>
        </w:rPr>
        <w:t>pagal 2021 m. kainas</w:t>
      </w:r>
      <w:r w:rsidR="007D25B3" w:rsidRPr="00140876">
        <w:rPr>
          <w:rFonts w:ascii="Times New Roman" w:hAnsi="Times New Roman" w:cs="Times New Roman"/>
          <w:sz w:val="24"/>
          <w:szCs w:val="24"/>
        </w:rPr>
        <w:t xml:space="preserve"> </w:t>
      </w:r>
      <w:r w:rsidRPr="00140876">
        <w:rPr>
          <w:rFonts w:ascii="Times New Roman" w:hAnsi="Times New Roman" w:cs="Times New Roman"/>
          <w:sz w:val="24"/>
          <w:szCs w:val="24"/>
        </w:rPr>
        <w:t>1 MWh dujų viršijimas nuo deklaruotų vartojimo pajėgumų būtų apmokestintas:</w:t>
      </w:r>
    </w:p>
    <w:p w14:paraId="779D915B" w14:textId="2708EFD3" w:rsidR="001804D8" w:rsidRPr="00140876" w:rsidRDefault="001804D8" w:rsidP="007D25B3">
      <w:pPr>
        <w:numPr>
          <w:ilvl w:val="0"/>
          <w:numId w:val="9"/>
        </w:numPr>
        <w:jc w:val="both"/>
        <w:rPr>
          <w:rFonts w:ascii="Times New Roman" w:hAnsi="Times New Roman" w:cs="Times New Roman"/>
          <w:sz w:val="24"/>
          <w:szCs w:val="24"/>
        </w:rPr>
      </w:pPr>
      <w:r w:rsidRPr="00140876">
        <w:rPr>
          <w:rFonts w:ascii="Times New Roman" w:hAnsi="Times New Roman" w:cs="Times New Roman"/>
          <w:sz w:val="24"/>
          <w:szCs w:val="24"/>
        </w:rPr>
        <w:t>taikant koef</w:t>
      </w:r>
      <w:r w:rsidR="007D25B3">
        <w:rPr>
          <w:rFonts w:ascii="Times New Roman" w:hAnsi="Times New Roman" w:cs="Times New Roman"/>
          <w:sz w:val="24"/>
          <w:szCs w:val="24"/>
        </w:rPr>
        <w:t xml:space="preserve">icientą </w:t>
      </w:r>
      <w:r w:rsidRPr="00140876">
        <w:rPr>
          <w:rFonts w:ascii="Times New Roman" w:hAnsi="Times New Roman" w:cs="Times New Roman"/>
          <w:sz w:val="24"/>
          <w:szCs w:val="24"/>
        </w:rPr>
        <w:t>0,05 – 17,31 Eur/MWh</w:t>
      </w:r>
      <w:r w:rsidR="007D25B3">
        <w:rPr>
          <w:rFonts w:ascii="Times New Roman" w:hAnsi="Times New Roman" w:cs="Times New Roman"/>
          <w:sz w:val="24"/>
          <w:szCs w:val="24"/>
        </w:rPr>
        <w:t>;</w:t>
      </w:r>
    </w:p>
    <w:p w14:paraId="72DE4252" w14:textId="1CE54A98" w:rsidR="001804D8" w:rsidRPr="00140876" w:rsidRDefault="001804D8" w:rsidP="007D25B3">
      <w:pPr>
        <w:numPr>
          <w:ilvl w:val="0"/>
          <w:numId w:val="9"/>
        </w:numPr>
        <w:jc w:val="both"/>
        <w:rPr>
          <w:rFonts w:ascii="Times New Roman" w:hAnsi="Times New Roman" w:cs="Times New Roman"/>
          <w:sz w:val="24"/>
          <w:szCs w:val="24"/>
        </w:rPr>
      </w:pPr>
      <w:r w:rsidRPr="00140876">
        <w:rPr>
          <w:rFonts w:ascii="Times New Roman" w:hAnsi="Times New Roman" w:cs="Times New Roman"/>
          <w:sz w:val="24"/>
          <w:szCs w:val="24"/>
        </w:rPr>
        <w:t xml:space="preserve">taikant </w:t>
      </w:r>
      <w:r w:rsidR="007D25B3" w:rsidRPr="00140876">
        <w:rPr>
          <w:rFonts w:ascii="Times New Roman" w:hAnsi="Times New Roman" w:cs="Times New Roman"/>
          <w:sz w:val="24"/>
          <w:szCs w:val="24"/>
        </w:rPr>
        <w:t>koef</w:t>
      </w:r>
      <w:r w:rsidR="007D25B3">
        <w:rPr>
          <w:rFonts w:ascii="Times New Roman" w:hAnsi="Times New Roman" w:cs="Times New Roman"/>
          <w:sz w:val="24"/>
          <w:szCs w:val="24"/>
        </w:rPr>
        <w:t>icientą</w:t>
      </w:r>
      <w:r w:rsidRPr="00140876">
        <w:rPr>
          <w:rFonts w:ascii="Times New Roman" w:hAnsi="Times New Roman" w:cs="Times New Roman"/>
          <w:sz w:val="24"/>
          <w:szCs w:val="24"/>
        </w:rPr>
        <w:t xml:space="preserve"> 1 - 346,11 Eur/ MWh</w:t>
      </w:r>
      <w:r w:rsidR="007D25B3">
        <w:rPr>
          <w:rFonts w:ascii="Times New Roman" w:hAnsi="Times New Roman" w:cs="Times New Roman"/>
          <w:sz w:val="24"/>
          <w:szCs w:val="24"/>
        </w:rPr>
        <w:t>.</w:t>
      </w:r>
    </w:p>
    <w:p w14:paraId="53A34424" w14:textId="4ABE1EBA" w:rsidR="001804D8" w:rsidRPr="00140876" w:rsidRDefault="001804D8" w:rsidP="00140876">
      <w:pPr>
        <w:spacing w:before="240" w:after="240"/>
        <w:jc w:val="both"/>
        <w:rPr>
          <w:rFonts w:ascii="Times New Roman" w:hAnsi="Times New Roman" w:cs="Times New Roman"/>
          <w:sz w:val="24"/>
          <w:szCs w:val="24"/>
        </w:rPr>
      </w:pPr>
      <w:r w:rsidRPr="00140876">
        <w:rPr>
          <w:rFonts w:ascii="Times New Roman" w:hAnsi="Times New Roman" w:cs="Times New Roman"/>
          <w:sz w:val="24"/>
          <w:szCs w:val="24"/>
        </w:rPr>
        <w:t>Įvertinus faktinį 2021 m. ma</w:t>
      </w:r>
      <w:r w:rsidR="007D25B3">
        <w:rPr>
          <w:rFonts w:ascii="Times New Roman" w:hAnsi="Times New Roman" w:cs="Times New Roman"/>
          <w:sz w:val="24"/>
          <w:szCs w:val="24"/>
        </w:rPr>
        <w:t>ksimalų</w:t>
      </w:r>
      <w:r w:rsidRPr="00140876">
        <w:rPr>
          <w:rFonts w:ascii="Times New Roman" w:hAnsi="Times New Roman" w:cs="Times New Roman"/>
          <w:sz w:val="24"/>
          <w:szCs w:val="24"/>
        </w:rPr>
        <w:t xml:space="preserve"> viršytą paros kiekį</w:t>
      </w:r>
      <w:r w:rsidR="007D25B3">
        <w:rPr>
          <w:rFonts w:ascii="Times New Roman" w:hAnsi="Times New Roman" w:cs="Times New Roman"/>
          <w:sz w:val="24"/>
          <w:szCs w:val="24"/>
        </w:rPr>
        <w:t>,</w:t>
      </w:r>
      <w:r w:rsidRPr="00140876">
        <w:rPr>
          <w:rFonts w:ascii="Times New Roman" w:hAnsi="Times New Roman" w:cs="Times New Roman"/>
          <w:sz w:val="24"/>
          <w:szCs w:val="24"/>
        </w:rPr>
        <w:t xml:space="preserve"> išlaidos už virš</w:t>
      </w:r>
      <w:r w:rsidR="00140876" w:rsidRPr="00140876">
        <w:rPr>
          <w:rFonts w:ascii="Times New Roman" w:hAnsi="Times New Roman" w:cs="Times New Roman"/>
          <w:sz w:val="24"/>
          <w:szCs w:val="24"/>
        </w:rPr>
        <w:t>ytus pajėgumus</w:t>
      </w:r>
      <w:r w:rsidRPr="00140876">
        <w:rPr>
          <w:rFonts w:ascii="Times New Roman" w:hAnsi="Times New Roman" w:cs="Times New Roman"/>
          <w:sz w:val="24"/>
          <w:szCs w:val="24"/>
        </w:rPr>
        <w:t xml:space="preserve"> šilumos vartotojams </w:t>
      </w:r>
      <w:r w:rsidR="007D25B3">
        <w:rPr>
          <w:rFonts w:ascii="Times New Roman" w:hAnsi="Times New Roman" w:cs="Times New Roman"/>
          <w:sz w:val="24"/>
          <w:szCs w:val="24"/>
        </w:rPr>
        <w:t xml:space="preserve">atitinkamai </w:t>
      </w:r>
      <w:r w:rsidRPr="00140876">
        <w:rPr>
          <w:rFonts w:ascii="Times New Roman" w:hAnsi="Times New Roman" w:cs="Times New Roman"/>
          <w:sz w:val="24"/>
          <w:szCs w:val="24"/>
        </w:rPr>
        <w:t>kainuos papildomas išlaidas:</w:t>
      </w:r>
    </w:p>
    <w:p w14:paraId="3979F8C3" w14:textId="236B7400" w:rsidR="001804D8" w:rsidRPr="007D25B3" w:rsidRDefault="001804D8" w:rsidP="007D25B3">
      <w:pPr>
        <w:pStyle w:val="ListParagraph"/>
        <w:numPr>
          <w:ilvl w:val="0"/>
          <w:numId w:val="12"/>
        </w:numPr>
        <w:spacing w:after="240"/>
        <w:jc w:val="both"/>
        <w:rPr>
          <w:rFonts w:ascii="Times New Roman" w:hAnsi="Times New Roman" w:cs="Times New Roman"/>
          <w:sz w:val="24"/>
          <w:szCs w:val="24"/>
        </w:rPr>
      </w:pPr>
      <w:r w:rsidRPr="007D25B3">
        <w:rPr>
          <w:rFonts w:ascii="Times New Roman" w:hAnsi="Times New Roman" w:cs="Times New Roman"/>
          <w:sz w:val="24"/>
          <w:szCs w:val="24"/>
        </w:rPr>
        <w:t>taikant koef</w:t>
      </w:r>
      <w:r w:rsidR="007D25B3">
        <w:rPr>
          <w:rFonts w:ascii="Times New Roman" w:hAnsi="Times New Roman" w:cs="Times New Roman"/>
          <w:sz w:val="24"/>
          <w:szCs w:val="24"/>
        </w:rPr>
        <w:t xml:space="preserve">icientą </w:t>
      </w:r>
      <w:r w:rsidRPr="007D25B3">
        <w:rPr>
          <w:rFonts w:ascii="Times New Roman" w:hAnsi="Times New Roman" w:cs="Times New Roman"/>
          <w:sz w:val="24"/>
          <w:szCs w:val="24"/>
        </w:rPr>
        <w:t>0,05 – apie 34 000 Eur</w:t>
      </w:r>
      <w:r w:rsidR="007D25B3">
        <w:rPr>
          <w:rFonts w:ascii="Times New Roman" w:hAnsi="Times New Roman" w:cs="Times New Roman"/>
          <w:sz w:val="24"/>
          <w:szCs w:val="24"/>
        </w:rPr>
        <w:t>;</w:t>
      </w:r>
    </w:p>
    <w:p w14:paraId="174928F5" w14:textId="6C4DE21D" w:rsidR="001804D8" w:rsidRPr="007D25B3" w:rsidRDefault="001804D8" w:rsidP="007D25B3">
      <w:pPr>
        <w:pStyle w:val="ListParagraph"/>
        <w:numPr>
          <w:ilvl w:val="0"/>
          <w:numId w:val="12"/>
        </w:numPr>
        <w:spacing w:after="240"/>
        <w:jc w:val="both"/>
        <w:rPr>
          <w:rFonts w:ascii="Times New Roman" w:hAnsi="Times New Roman" w:cs="Times New Roman"/>
          <w:sz w:val="24"/>
          <w:szCs w:val="24"/>
        </w:rPr>
      </w:pPr>
      <w:r w:rsidRPr="007D25B3">
        <w:rPr>
          <w:rFonts w:ascii="Times New Roman" w:hAnsi="Times New Roman" w:cs="Times New Roman"/>
          <w:sz w:val="24"/>
          <w:szCs w:val="24"/>
        </w:rPr>
        <w:t>taikant koef</w:t>
      </w:r>
      <w:r w:rsidR="007D25B3">
        <w:rPr>
          <w:rFonts w:ascii="Times New Roman" w:hAnsi="Times New Roman" w:cs="Times New Roman"/>
          <w:sz w:val="24"/>
          <w:szCs w:val="24"/>
        </w:rPr>
        <w:t>icientą</w:t>
      </w:r>
      <w:r w:rsidRPr="007D25B3">
        <w:rPr>
          <w:rFonts w:ascii="Times New Roman" w:hAnsi="Times New Roman" w:cs="Times New Roman"/>
          <w:sz w:val="24"/>
          <w:szCs w:val="24"/>
        </w:rPr>
        <w:t xml:space="preserve"> 1 – apie 670 000 Eur</w:t>
      </w:r>
      <w:r w:rsidR="007D25B3">
        <w:rPr>
          <w:rFonts w:ascii="Times New Roman" w:hAnsi="Times New Roman" w:cs="Times New Roman"/>
          <w:sz w:val="24"/>
          <w:szCs w:val="24"/>
        </w:rPr>
        <w:t>.</w:t>
      </w:r>
    </w:p>
    <w:p w14:paraId="6CB509DB" w14:textId="3057443B" w:rsidR="001804D8" w:rsidRPr="00140876" w:rsidRDefault="001804D8" w:rsidP="00140876">
      <w:pPr>
        <w:spacing w:after="240"/>
        <w:jc w:val="both"/>
        <w:rPr>
          <w:rFonts w:ascii="Times New Roman" w:hAnsi="Times New Roman" w:cs="Times New Roman"/>
          <w:sz w:val="24"/>
          <w:szCs w:val="24"/>
        </w:rPr>
      </w:pPr>
      <w:r w:rsidRPr="00140876">
        <w:rPr>
          <w:rFonts w:ascii="Times New Roman" w:hAnsi="Times New Roman" w:cs="Times New Roman"/>
          <w:sz w:val="24"/>
          <w:szCs w:val="24"/>
        </w:rPr>
        <w:t xml:space="preserve">Taip </w:t>
      </w:r>
      <w:r w:rsidRPr="009A53FC">
        <w:rPr>
          <w:rFonts w:ascii="Times New Roman" w:hAnsi="Times New Roman" w:cs="Times New Roman"/>
          <w:sz w:val="24"/>
          <w:szCs w:val="24"/>
        </w:rPr>
        <w:t>susidaro did</w:t>
      </w:r>
      <w:r w:rsidR="0099108F" w:rsidRPr="009A53FC">
        <w:rPr>
          <w:rFonts w:ascii="Times New Roman" w:hAnsi="Times New Roman" w:cs="Times New Roman"/>
          <w:sz w:val="24"/>
          <w:szCs w:val="24"/>
        </w:rPr>
        <w:t xml:space="preserve">elės </w:t>
      </w:r>
      <w:r w:rsidRPr="009A53FC">
        <w:rPr>
          <w:rFonts w:ascii="Times New Roman" w:hAnsi="Times New Roman" w:cs="Times New Roman"/>
          <w:sz w:val="24"/>
          <w:szCs w:val="24"/>
        </w:rPr>
        <w:t>papildomos</w:t>
      </w:r>
      <w:r w:rsidRPr="00140876">
        <w:rPr>
          <w:rFonts w:ascii="Times New Roman" w:hAnsi="Times New Roman" w:cs="Times New Roman"/>
          <w:sz w:val="24"/>
          <w:szCs w:val="24"/>
        </w:rPr>
        <w:t xml:space="preserve"> </w:t>
      </w:r>
      <w:r w:rsidR="007D25B3">
        <w:rPr>
          <w:rFonts w:ascii="Times New Roman" w:hAnsi="Times New Roman" w:cs="Times New Roman"/>
          <w:sz w:val="24"/>
          <w:szCs w:val="24"/>
        </w:rPr>
        <w:t>sąnaudos</w:t>
      </w:r>
      <w:r w:rsidRPr="00140876">
        <w:rPr>
          <w:rFonts w:ascii="Times New Roman" w:hAnsi="Times New Roman" w:cs="Times New Roman"/>
          <w:sz w:val="24"/>
          <w:szCs w:val="24"/>
        </w:rPr>
        <w:t xml:space="preserve">, kurios turi būti </w:t>
      </w:r>
      <w:r w:rsidRPr="00140876">
        <w:rPr>
          <w:rFonts w:ascii="Times New Roman" w:hAnsi="Times New Roman" w:cs="Times New Roman"/>
          <w:b/>
          <w:bCs/>
          <w:sz w:val="24"/>
          <w:szCs w:val="24"/>
        </w:rPr>
        <w:t>įskaičiuojamos į galutines šilumos kainas</w:t>
      </w:r>
      <w:r w:rsidRPr="00140876">
        <w:rPr>
          <w:rFonts w:ascii="Times New Roman" w:hAnsi="Times New Roman" w:cs="Times New Roman"/>
          <w:sz w:val="24"/>
          <w:szCs w:val="24"/>
        </w:rPr>
        <w:t xml:space="preserve"> vartotojams. Siekiant sumažinti išlaidų gamtinėms dujoms neprognozuojamą riziką dėl užsakytos dujų vartojimo galios viršijimo, didžiosios Lietuvos šilumos tiekimo įmonės priverstos šaltuoju laikotarpiu deginti mazutą. Tai reiškia, kad </w:t>
      </w:r>
      <w:r w:rsidRPr="00140876">
        <w:rPr>
          <w:rFonts w:ascii="Times New Roman" w:hAnsi="Times New Roman" w:cs="Times New Roman"/>
          <w:b/>
          <w:bCs/>
          <w:sz w:val="24"/>
          <w:szCs w:val="24"/>
        </w:rPr>
        <w:t>tam reikia išlaikyti labai komplikuotą, rizikingą ir brangų mazuto</w:t>
      </w:r>
      <w:r w:rsidRPr="00140876">
        <w:rPr>
          <w:rFonts w:ascii="Times New Roman" w:hAnsi="Times New Roman" w:cs="Times New Roman"/>
          <w:sz w:val="24"/>
          <w:szCs w:val="24"/>
        </w:rPr>
        <w:t xml:space="preserve"> priėmimo, saugojimo ir deginimo </w:t>
      </w:r>
      <w:r w:rsidRPr="00140876">
        <w:rPr>
          <w:rFonts w:ascii="Times New Roman" w:hAnsi="Times New Roman" w:cs="Times New Roman"/>
          <w:b/>
          <w:bCs/>
          <w:sz w:val="24"/>
          <w:szCs w:val="24"/>
        </w:rPr>
        <w:t>ūkį</w:t>
      </w:r>
      <w:r w:rsidRPr="00140876">
        <w:rPr>
          <w:rFonts w:ascii="Times New Roman" w:hAnsi="Times New Roman" w:cs="Times New Roman"/>
          <w:sz w:val="24"/>
          <w:szCs w:val="24"/>
        </w:rPr>
        <w:t>. Mazuto naudojimas didin</w:t>
      </w:r>
      <w:r w:rsidR="00343C12">
        <w:rPr>
          <w:rFonts w:ascii="Times New Roman" w:hAnsi="Times New Roman" w:cs="Times New Roman"/>
          <w:sz w:val="24"/>
          <w:szCs w:val="24"/>
        </w:rPr>
        <w:t>a</w:t>
      </w:r>
      <w:r w:rsidRPr="00140876">
        <w:rPr>
          <w:rFonts w:ascii="Times New Roman" w:hAnsi="Times New Roman" w:cs="Times New Roman"/>
          <w:sz w:val="24"/>
          <w:szCs w:val="24"/>
        </w:rPr>
        <w:t xml:space="preserve"> vietinę taršą ir mokesčius, papildomai sunaudojami atmosferos taršos leidimai (ATL), kurie vis brangsta, </w:t>
      </w:r>
      <w:r w:rsidR="00343C12">
        <w:rPr>
          <w:rFonts w:ascii="Times New Roman" w:hAnsi="Times New Roman" w:cs="Times New Roman"/>
          <w:sz w:val="24"/>
          <w:szCs w:val="24"/>
        </w:rPr>
        <w:t>būtina</w:t>
      </w:r>
      <w:r w:rsidRPr="00140876">
        <w:rPr>
          <w:rFonts w:ascii="Times New Roman" w:hAnsi="Times New Roman" w:cs="Times New Roman"/>
          <w:sz w:val="24"/>
          <w:szCs w:val="24"/>
        </w:rPr>
        <w:t xml:space="preserve"> pastoviai šildyti mazuto rezervuarus ir jo tiekimo traktus, prižiūrėti didžiules teritorijas, egzistuoja mazuto išsiliejimo į aplinką rizika ir t.t. </w:t>
      </w:r>
      <w:r w:rsidR="00343C12">
        <w:rPr>
          <w:rFonts w:ascii="Times New Roman" w:hAnsi="Times New Roman" w:cs="Times New Roman"/>
          <w:sz w:val="24"/>
          <w:szCs w:val="24"/>
        </w:rPr>
        <w:t>Šios aplinkybės</w:t>
      </w:r>
      <w:r w:rsidRPr="00140876">
        <w:rPr>
          <w:rFonts w:ascii="Times New Roman" w:hAnsi="Times New Roman" w:cs="Times New Roman"/>
          <w:sz w:val="24"/>
          <w:szCs w:val="24"/>
        </w:rPr>
        <w:t xml:space="preserve"> lemia sisteminius tiesioginius ir netiesioginius kaštus, kuriuos turi apmokėti šilumos vartotojai. Be to, nuo 2022 įsigaliojus naujiems </w:t>
      </w:r>
      <w:r w:rsidR="00343C12">
        <w:rPr>
          <w:rFonts w:ascii="Times New Roman" w:hAnsi="Times New Roman" w:cs="Times New Roman"/>
          <w:sz w:val="24"/>
          <w:szCs w:val="24"/>
        </w:rPr>
        <w:t xml:space="preserve">ES </w:t>
      </w:r>
      <w:r w:rsidRPr="00140876">
        <w:rPr>
          <w:rFonts w:ascii="Times New Roman" w:hAnsi="Times New Roman" w:cs="Times New Roman"/>
          <w:sz w:val="24"/>
          <w:szCs w:val="24"/>
        </w:rPr>
        <w:t>aplinkosauginiams reikalavimams</w:t>
      </w:r>
      <w:r w:rsidR="00343C12">
        <w:rPr>
          <w:rFonts w:ascii="Times New Roman" w:hAnsi="Times New Roman" w:cs="Times New Roman"/>
          <w:sz w:val="24"/>
          <w:szCs w:val="24"/>
        </w:rPr>
        <w:t xml:space="preserve">, </w:t>
      </w:r>
      <w:r w:rsidRPr="00140876">
        <w:rPr>
          <w:rFonts w:ascii="Times New Roman" w:hAnsi="Times New Roman" w:cs="Times New Roman"/>
          <w:sz w:val="24"/>
          <w:szCs w:val="24"/>
        </w:rPr>
        <w:t xml:space="preserve">reikėtų papildomų investicijų ir eksploatacinių išlaidų teisėtam mazuto deginimui. Preliminari apklausa parodė, kad </w:t>
      </w:r>
      <w:r w:rsidRPr="00140876">
        <w:rPr>
          <w:rFonts w:ascii="Times New Roman" w:hAnsi="Times New Roman" w:cs="Times New Roman"/>
          <w:b/>
          <w:bCs/>
          <w:sz w:val="24"/>
          <w:szCs w:val="24"/>
        </w:rPr>
        <w:t xml:space="preserve">šiuo metu </w:t>
      </w:r>
      <w:r w:rsidRPr="00140876">
        <w:rPr>
          <w:rFonts w:ascii="Times New Roman" w:hAnsi="Times New Roman" w:cs="Times New Roman"/>
          <w:b/>
          <w:bCs/>
          <w:sz w:val="24"/>
          <w:szCs w:val="24"/>
        </w:rPr>
        <w:lastRenderedPageBreak/>
        <w:t>rinkoje net nėra technologinių sprendimų</w:t>
      </w:r>
      <w:r w:rsidRPr="00140876">
        <w:rPr>
          <w:rFonts w:ascii="Times New Roman" w:hAnsi="Times New Roman" w:cs="Times New Roman"/>
          <w:sz w:val="24"/>
          <w:szCs w:val="24"/>
        </w:rPr>
        <w:t xml:space="preserve">, kaip palaikyti azoto oksidų </w:t>
      </w:r>
      <w:r w:rsidR="0099108F">
        <w:rPr>
          <w:rFonts w:ascii="Times New Roman" w:hAnsi="Times New Roman" w:cs="Times New Roman"/>
          <w:sz w:val="24"/>
          <w:szCs w:val="24"/>
        </w:rPr>
        <w:t xml:space="preserve">dūmuose leistiną koncentraciją </w:t>
      </w:r>
      <w:r w:rsidRPr="00140876">
        <w:rPr>
          <w:rFonts w:ascii="Times New Roman" w:hAnsi="Times New Roman" w:cs="Times New Roman"/>
          <w:sz w:val="24"/>
          <w:szCs w:val="24"/>
        </w:rPr>
        <w:t xml:space="preserve">deginant mazutą. Tai yra jo deginimas ateityje tiesiog taps negalimas. Dyzelinas ar analogiškas kuras bent dvigubai brangesnis, o skystojo kuro katilai daug greičiau dėvisi ir jų energetinis efektyvumas žymiai mažesnis negu dujinių įrenginių. </w:t>
      </w:r>
    </w:p>
    <w:p w14:paraId="78480201" w14:textId="656ECBA3" w:rsidR="001804D8" w:rsidRPr="009A53FC" w:rsidRDefault="001804D8" w:rsidP="00140876">
      <w:pPr>
        <w:spacing w:after="240"/>
        <w:jc w:val="both"/>
        <w:rPr>
          <w:rFonts w:ascii="Times New Roman" w:hAnsi="Times New Roman" w:cs="Times New Roman"/>
          <w:sz w:val="24"/>
          <w:szCs w:val="24"/>
        </w:rPr>
      </w:pPr>
      <w:r w:rsidRPr="00140876">
        <w:rPr>
          <w:rFonts w:ascii="Times New Roman" w:hAnsi="Times New Roman" w:cs="Times New Roman"/>
          <w:sz w:val="24"/>
          <w:szCs w:val="24"/>
        </w:rPr>
        <w:t xml:space="preserve">Paminėtos ir panašios aplinkybės liudija, kad </w:t>
      </w:r>
      <w:r w:rsidRPr="009A53FC">
        <w:rPr>
          <w:rFonts w:ascii="Times New Roman" w:hAnsi="Times New Roman" w:cs="Times New Roman"/>
          <w:b/>
          <w:bCs/>
          <w:sz w:val="24"/>
          <w:szCs w:val="24"/>
        </w:rPr>
        <w:t>būtina pak</w:t>
      </w:r>
      <w:r w:rsidR="0099108F" w:rsidRPr="009A53FC">
        <w:rPr>
          <w:rFonts w:ascii="Times New Roman" w:hAnsi="Times New Roman" w:cs="Times New Roman"/>
          <w:b/>
          <w:bCs/>
          <w:sz w:val="24"/>
          <w:szCs w:val="24"/>
        </w:rPr>
        <w:t xml:space="preserve">oreguoti </w:t>
      </w:r>
      <w:r w:rsidRPr="009A53FC">
        <w:rPr>
          <w:rFonts w:ascii="Times New Roman" w:hAnsi="Times New Roman" w:cs="Times New Roman"/>
          <w:b/>
          <w:bCs/>
          <w:sz w:val="24"/>
          <w:szCs w:val="24"/>
        </w:rPr>
        <w:t>gamtinių dujų užsakymo bei įsigijimo kainodarą</w:t>
      </w:r>
      <w:r w:rsidRPr="009A53FC">
        <w:rPr>
          <w:rFonts w:ascii="Times New Roman" w:hAnsi="Times New Roman" w:cs="Times New Roman"/>
          <w:sz w:val="24"/>
          <w:szCs w:val="24"/>
        </w:rPr>
        <w:t xml:space="preserve"> ir palengvinti jų techninį bei ekonominį prieinamumą šilumos tiekimo įmonių poreikiams šaltuoju laikotarpiu. Šios problemos išsprendimas bei gremėzdiškų mazuto ūkių atsisakymas ne tik reikšmingai sumažintų šilumos tiekimo kaštus, bet ir pagerintų aprūpinimo šiluma kokybę, patikimumą ir sumažintų aplinkos taršą. Atsirastų galimybės mazuto ūkio teritorijas panaudoti kitiems tikslams, pavyzdžiui, saulės šilumos stočių sumontavimui, šilumos saugyklų įrengimui ar kitų veiklų vykdymui.</w:t>
      </w:r>
      <w:r w:rsidR="0099108F" w:rsidRPr="009A53FC">
        <w:rPr>
          <w:rFonts w:ascii="Times New Roman" w:hAnsi="Times New Roman" w:cs="Times New Roman"/>
          <w:sz w:val="24"/>
          <w:szCs w:val="24"/>
        </w:rPr>
        <w:t xml:space="preserve"> Nereikalingas teritorijas būtų galima parduoti ir gauti papildomų pajamų. </w:t>
      </w:r>
    </w:p>
    <w:p w14:paraId="7D81CC7B" w14:textId="6D1A43EE" w:rsidR="001804D8" w:rsidRPr="009A53FC" w:rsidRDefault="001804D8" w:rsidP="00140876">
      <w:pPr>
        <w:spacing w:after="240"/>
        <w:jc w:val="both"/>
        <w:rPr>
          <w:rFonts w:ascii="Times New Roman" w:hAnsi="Times New Roman" w:cs="Times New Roman"/>
          <w:sz w:val="24"/>
          <w:szCs w:val="24"/>
        </w:rPr>
      </w:pPr>
      <w:r w:rsidRPr="009A53FC">
        <w:rPr>
          <w:rFonts w:ascii="Times New Roman" w:hAnsi="Times New Roman" w:cs="Times New Roman"/>
          <w:sz w:val="24"/>
          <w:szCs w:val="24"/>
        </w:rPr>
        <w:t xml:space="preserve">Kaip greitas šios problemos dalinis sprendimas būtų - </w:t>
      </w:r>
      <w:r w:rsidRPr="009A53FC">
        <w:rPr>
          <w:rFonts w:ascii="Times New Roman" w:hAnsi="Times New Roman" w:cs="Times New Roman"/>
          <w:b/>
          <w:bCs/>
          <w:sz w:val="24"/>
          <w:szCs w:val="24"/>
        </w:rPr>
        <w:t>padidinti  didžiausių gamtinių dujų vartojimo parų</w:t>
      </w:r>
      <w:r w:rsidRPr="009A53FC">
        <w:rPr>
          <w:rFonts w:ascii="Times New Roman" w:hAnsi="Times New Roman" w:cs="Times New Roman"/>
          <w:sz w:val="24"/>
          <w:szCs w:val="24"/>
        </w:rPr>
        <w:t xml:space="preserve">, apmokestinamų taikant trumpalaikių pajėgumų koeficientą, </w:t>
      </w:r>
      <w:r w:rsidRPr="009A53FC">
        <w:rPr>
          <w:rFonts w:ascii="Times New Roman" w:hAnsi="Times New Roman" w:cs="Times New Roman"/>
          <w:b/>
          <w:bCs/>
          <w:sz w:val="24"/>
          <w:szCs w:val="24"/>
        </w:rPr>
        <w:t>skaičių</w:t>
      </w:r>
      <w:r w:rsidRPr="009A53FC">
        <w:rPr>
          <w:rFonts w:ascii="Times New Roman" w:hAnsi="Times New Roman" w:cs="Times New Roman"/>
          <w:sz w:val="24"/>
          <w:szCs w:val="24"/>
        </w:rPr>
        <w:t>. Vietoje 5 parų leisti, pavyzdžiui, 1</w:t>
      </w:r>
      <w:r w:rsidR="00F06B68" w:rsidRPr="009A53FC">
        <w:rPr>
          <w:rFonts w:ascii="Times New Roman" w:hAnsi="Times New Roman" w:cs="Times New Roman"/>
          <w:sz w:val="24"/>
          <w:szCs w:val="24"/>
        </w:rPr>
        <w:t>0</w:t>
      </w:r>
      <w:r w:rsidRPr="009A53FC">
        <w:rPr>
          <w:rFonts w:ascii="Times New Roman" w:hAnsi="Times New Roman" w:cs="Times New Roman"/>
          <w:sz w:val="24"/>
          <w:szCs w:val="24"/>
        </w:rPr>
        <w:t xml:space="preserve"> parų. Tai realu, nes dujų poreikis rezerviniams</w:t>
      </w:r>
      <w:r w:rsidRPr="00140876">
        <w:rPr>
          <w:rFonts w:ascii="Times New Roman" w:hAnsi="Times New Roman" w:cs="Times New Roman"/>
          <w:sz w:val="24"/>
          <w:szCs w:val="24"/>
        </w:rPr>
        <w:t xml:space="preserve"> įrenginiams neatsiranda vienu metu visose įmonėse, o Lietuvos gamtinių dujų sistema šiuo metu turi didžiules nepanaudojamas pralaidumo galias, reiškia turi ir geras </w:t>
      </w:r>
      <w:r w:rsidRPr="009A53FC">
        <w:rPr>
          <w:rFonts w:ascii="Times New Roman" w:hAnsi="Times New Roman" w:cs="Times New Roman"/>
          <w:sz w:val="24"/>
          <w:szCs w:val="24"/>
        </w:rPr>
        <w:t xml:space="preserve">akumuliacines savybes.   </w:t>
      </w:r>
    </w:p>
    <w:p w14:paraId="778E8F14" w14:textId="718A82FE" w:rsidR="001804D8" w:rsidRPr="009A53FC" w:rsidRDefault="001804D8" w:rsidP="00140876">
      <w:pPr>
        <w:spacing w:after="240"/>
        <w:jc w:val="both"/>
        <w:rPr>
          <w:rFonts w:ascii="Times New Roman" w:hAnsi="Times New Roman" w:cs="Times New Roman"/>
          <w:sz w:val="28"/>
          <w:szCs w:val="28"/>
        </w:rPr>
      </w:pPr>
      <w:r w:rsidRPr="009A53FC">
        <w:rPr>
          <w:rFonts w:ascii="Times New Roman" w:hAnsi="Times New Roman" w:cs="Times New Roman"/>
          <w:sz w:val="24"/>
          <w:szCs w:val="24"/>
        </w:rPr>
        <w:t xml:space="preserve">Kitas greitai įgyvendinamas šios problemos sprendimas galėtų būti – </w:t>
      </w:r>
      <w:r w:rsidRPr="009A53FC">
        <w:rPr>
          <w:rFonts w:ascii="Times New Roman" w:hAnsi="Times New Roman" w:cs="Times New Roman"/>
          <w:b/>
          <w:bCs/>
          <w:sz w:val="24"/>
          <w:szCs w:val="24"/>
        </w:rPr>
        <w:t>gamtinių dujų vartojimo pajėgumus vertinti sumuojant bendrai visai CŠT sistemai</w:t>
      </w:r>
      <w:r w:rsidRPr="009A53FC">
        <w:rPr>
          <w:rFonts w:ascii="Times New Roman" w:hAnsi="Times New Roman" w:cs="Times New Roman"/>
          <w:sz w:val="24"/>
          <w:szCs w:val="24"/>
        </w:rPr>
        <w:t xml:space="preserve"> (įmonei), o ne atskiroms dujų pristatymo vietoms. Šiuo metu tai leidžiama, jei sistemoje esantys įrenginiai negali dirbti vienu metu. Tai irgi sumažintų gamtinių dujų įsigijimo sąnaudas ir padidintų jų naudojimo patrauklumą. </w:t>
      </w:r>
      <w:r w:rsidR="00F06B68" w:rsidRPr="009A53FC">
        <w:rPr>
          <w:rFonts w:ascii="Times New Roman" w:hAnsi="Times New Roman" w:cs="Times New Roman"/>
          <w:sz w:val="24"/>
          <w:szCs w:val="24"/>
        </w:rPr>
        <w:t xml:space="preserve">Tuo pačiu </w:t>
      </w:r>
      <w:r w:rsidR="0099108F" w:rsidRPr="009A53FC">
        <w:rPr>
          <w:rFonts w:ascii="Times New Roman" w:hAnsi="Times New Roman" w:cs="Times New Roman"/>
          <w:sz w:val="24"/>
          <w:szCs w:val="24"/>
        </w:rPr>
        <w:t xml:space="preserve">padidintų </w:t>
      </w:r>
      <w:r w:rsidR="00F06B68" w:rsidRPr="009A53FC">
        <w:rPr>
          <w:rFonts w:ascii="Times New Roman" w:hAnsi="Times New Roman" w:cs="Times New Roman"/>
          <w:sz w:val="24"/>
          <w:szCs w:val="24"/>
        </w:rPr>
        <w:t xml:space="preserve">ir pajamas dujų ūkio subjektams.  </w:t>
      </w:r>
    </w:p>
    <w:p w14:paraId="3313F0F8" w14:textId="6B68D650" w:rsidR="001804D8" w:rsidRPr="009A53FC" w:rsidRDefault="001804D8" w:rsidP="00140876">
      <w:pPr>
        <w:spacing w:after="240"/>
        <w:jc w:val="both"/>
        <w:rPr>
          <w:rFonts w:ascii="Times New Roman" w:hAnsi="Times New Roman" w:cs="Times New Roman"/>
          <w:sz w:val="24"/>
          <w:szCs w:val="24"/>
        </w:rPr>
      </w:pPr>
      <w:r w:rsidRPr="009A53FC">
        <w:rPr>
          <w:rFonts w:ascii="Times New Roman" w:hAnsi="Times New Roman" w:cs="Times New Roman"/>
          <w:sz w:val="24"/>
          <w:szCs w:val="24"/>
        </w:rPr>
        <w:t>LR Energijos išteklių rinkos įstatymo 23 str</w:t>
      </w:r>
      <w:r w:rsidR="00E07106" w:rsidRPr="009A53FC">
        <w:rPr>
          <w:rFonts w:ascii="Times New Roman" w:hAnsi="Times New Roman" w:cs="Times New Roman"/>
          <w:sz w:val="24"/>
          <w:szCs w:val="24"/>
        </w:rPr>
        <w:t>aipsnis</w:t>
      </w:r>
      <w:r w:rsidRPr="009A53FC">
        <w:rPr>
          <w:rFonts w:ascii="Times New Roman" w:hAnsi="Times New Roman" w:cs="Times New Roman"/>
          <w:sz w:val="24"/>
          <w:szCs w:val="24"/>
        </w:rPr>
        <w:t xml:space="preserve"> reikalauja per metus ne mažiau kaip 50 proc</w:t>
      </w:r>
      <w:r w:rsidR="00E07106" w:rsidRPr="009A53FC">
        <w:rPr>
          <w:rFonts w:ascii="Times New Roman" w:hAnsi="Times New Roman" w:cs="Times New Roman"/>
          <w:sz w:val="24"/>
          <w:szCs w:val="24"/>
        </w:rPr>
        <w:t>.</w:t>
      </w:r>
      <w:r w:rsidRPr="009A53FC">
        <w:rPr>
          <w:rFonts w:ascii="Times New Roman" w:hAnsi="Times New Roman" w:cs="Times New Roman"/>
          <w:sz w:val="24"/>
          <w:szCs w:val="24"/>
        </w:rPr>
        <w:t xml:space="preserve"> reguliuojamai elektros ir (ar) šilumos energijos gamybos veiklai reikalingo gamtinių dujų kiekio įsigyti biržoje. Praktika rodo, kad tai irgi didina gamtinių dujų įsigijimo kaštus. Siūlytina, pakeisti reikalavimą, kad </w:t>
      </w:r>
      <w:r w:rsidRPr="009A53FC">
        <w:rPr>
          <w:rFonts w:ascii="Times New Roman" w:hAnsi="Times New Roman" w:cs="Times New Roman"/>
          <w:b/>
          <w:bCs/>
          <w:sz w:val="24"/>
          <w:szCs w:val="24"/>
        </w:rPr>
        <w:t>gamtinių dujų įsigijimo būdą nustatytų tik kaina</w:t>
      </w:r>
      <w:r w:rsidRPr="009A53FC">
        <w:rPr>
          <w:rFonts w:ascii="Times New Roman" w:hAnsi="Times New Roman" w:cs="Times New Roman"/>
          <w:sz w:val="24"/>
          <w:szCs w:val="24"/>
        </w:rPr>
        <w:t xml:space="preserve"> – privaloma būtų pirkti biržoje, jei kaina žemesnė nei pagal dvišalius sandorius. Pavyzdžiui, 2021 m. </w:t>
      </w:r>
      <w:r w:rsidR="00E07106" w:rsidRPr="009A53FC">
        <w:rPr>
          <w:rFonts w:ascii="Times New Roman" w:hAnsi="Times New Roman" w:cs="Times New Roman"/>
          <w:sz w:val="24"/>
          <w:szCs w:val="24"/>
        </w:rPr>
        <w:t xml:space="preserve">sausio – liepos </w:t>
      </w:r>
      <w:r w:rsidRPr="009A53FC">
        <w:rPr>
          <w:rFonts w:ascii="Times New Roman" w:hAnsi="Times New Roman" w:cs="Times New Roman"/>
          <w:sz w:val="24"/>
          <w:szCs w:val="24"/>
        </w:rPr>
        <w:t xml:space="preserve">mėn. lyginant variantą, kai </w:t>
      </w:r>
      <w:r w:rsidR="00E07106" w:rsidRPr="009A53FC">
        <w:rPr>
          <w:rFonts w:ascii="Times New Roman" w:hAnsi="Times New Roman" w:cs="Times New Roman"/>
          <w:sz w:val="24"/>
          <w:szCs w:val="24"/>
        </w:rPr>
        <w:t xml:space="preserve">šilumos tiekimo </w:t>
      </w:r>
      <w:r w:rsidRPr="009A53FC">
        <w:rPr>
          <w:rFonts w:ascii="Times New Roman" w:hAnsi="Times New Roman" w:cs="Times New Roman"/>
          <w:sz w:val="24"/>
          <w:szCs w:val="24"/>
        </w:rPr>
        <w:t>bendrovė 50 proc. reikalingo g</w:t>
      </w:r>
      <w:r w:rsidR="00E07106" w:rsidRPr="009A53FC">
        <w:rPr>
          <w:rFonts w:ascii="Times New Roman" w:hAnsi="Times New Roman" w:cs="Times New Roman"/>
          <w:sz w:val="24"/>
          <w:szCs w:val="24"/>
        </w:rPr>
        <w:t xml:space="preserve">amtinių </w:t>
      </w:r>
      <w:r w:rsidRPr="009A53FC">
        <w:rPr>
          <w:rFonts w:ascii="Times New Roman" w:hAnsi="Times New Roman" w:cs="Times New Roman"/>
          <w:sz w:val="24"/>
          <w:szCs w:val="24"/>
        </w:rPr>
        <w:t>dujų kiekio įsigytų biržoje pagal vidutinę biržos kainą ir 50 proc. pagal dvišalių kontraktų kainą ir variantą, kad 100 proc. - pagal dvišalių kontraktų kainą (nes visais mėn</w:t>
      </w:r>
      <w:r w:rsidR="00E07106" w:rsidRPr="009A53FC">
        <w:rPr>
          <w:rFonts w:ascii="Times New Roman" w:hAnsi="Times New Roman" w:cs="Times New Roman"/>
          <w:sz w:val="24"/>
          <w:szCs w:val="24"/>
        </w:rPr>
        <w:t>esiais</w:t>
      </w:r>
      <w:r w:rsidRPr="009A53FC">
        <w:rPr>
          <w:rFonts w:ascii="Times New Roman" w:hAnsi="Times New Roman" w:cs="Times New Roman"/>
          <w:sz w:val="24"/>
          <w:szCs w:val="24"/>
        </w:rPr>
        <w:t xml:space="preserve"> ši kaina buvo žemesnė), bendrovė būtų sutaupiusi apie 80 tūkst. Eur g</w:t>
      </w:r>
      <w:r w:rsidR="00E07106" w:rsidRPr="009A53FC">
        <w:rPr>
          <w:rFonts w:ascii="Times New Roman" w:hAnsi="Times New Roman" w:cs="Times New Roman"/>
          <w:sz w:val="24"/>
          <w:szCs w:val="24"/>
        </w:rPr>
        <w:t xml:space="preserve">amtinių </w:t>
      </w:r>
      <w:r w:rsidRPr="009A53FC">
        <w:rPr>
          <w:rFonts w:ascii="Times New Roman" w:hAnsi="Times New Roman" w:cs="Times New Roman"/>
          <w:sz w:val="24"/>
          <w:szCs w:val="24"/>
        </w:rPr>
        <w:t xml:space="preserve">dujų pirkimui (vertinant vien tik žaliavos kainą).  </w:t>
      </w:r>
    </w:p>
    <w:p w14:paraId="1F1039EE" w14:textId="6A7D437A" w:rsidR="001804D8" w:rsidRPr="009A53FC" w:rsidRDefault="001804D8" w:rsidP="00140876">
      <w:pPr>
        <w:spacing w:after="240"/>
        <w:jc w:val="both"/>
        <w:rPr>
          <w:rFonts w:ascii="Times New Roman" w:hAnsi="Times New Roman" w:cs="Times New Roman"/>
          <w:sz w:val="24"/>
          <w:szCs w:val="24"/>
        </w:rPr>
      </w:pPr>
      <w:r w:rsidRPr="009A53FC">
        <w:rPr>
          <w:rFonts w:ascii="Times New Roman" w:hAnsi="Times New Roman" w:cs="Times New Roman"/>
          <w:sz w:val="24"/>
          <w:szCs w:val="24"/>
        </w:rPr>
        <w:t xml:space="preserve">Įvertinant nurodytas aplinkybes ir situaciją, susiklosčiusią Lietuvos CŠT sektoriuje, akivaizdu, kad </w:t>
      </w:r>
      <w:r w:rsidR="0099108F" w:rsidRPr="009A53FC">
        <w:rPr>
          <w:rFonts w:ascii="Times New Roman" w:hAnsi="Times New Roman" w:cs="Times New Roman"/>
          <w:sz w:val="24"/>
          <w:szCs w:val="24"/>
        </w:rPr>
        <w:t xml:space="preserve">tikslinga </w:t>
      </w:r>
      <w:r w:rsidRPr="009A53FC">
        <w:rPr>
          <w:rFonts w:ascii="Times New Roman" w:hAnsi="Times New Roman" w:cs="Times New Roman"/>
          <w:b/>
          <w:bCs/>
          <w:sz w:val="24"/>
          <w:szCs w:val="24"/>
        </w:rPr>
        <w:t>reformuoti gamtinių dujų užsakymo ir apmokėjimo kainodarą</w:t>
      </w:r>
      <w:r w:rsidRPr="009A53FC">
        <w:rPr>
          <w:rFonts w:ascii="Times New Roman" w:hAnsi="Times New Roman" w:cs="Times New Roman"/>
          <w:sz w:val="24"/>
          <w:szCs w:val="24"/>
        </w:rPr>
        <w:t xml:space="preserve"> taip</w:t>
      </w:r>
      <w:r w:rsidR="00561C03" w:rsidRPr="009A53FC">
        <w:rPr>
          <w:rFonts w:ascii="Times New Roman" w:hAnsi="Times New Roman" w:cs="Times New Roman"/>
          <w:sz w:val="24"/>
          <w:szCs w:val="24"/>
        </w:rPr>
        <w:t>,</w:t>
      </w:r>
      <w:r w:rsidRPr="009A53FC">
        <w:rPr>
          <w:rFonts w:ascii="Times New Roman" w:hAnsi="Times New Roman" w:cs="Times New Roman"/>
          <w:sz w:val="24"/>
          <w:szCs w:val="24"/>
        </w:rPr>
        <w:t xml:space="preserve"> kad šis kuras būtų patrauklus ekonomiškai ir prieinamas techniškai. Tai padidintų gamtinių dujų sunaudojimą, šilumos tiekimo kokybę ir sumažintų šilumos kainas bei aplinkos taršą. </w:t>
      </w:r>
    </w:p>
    <w:p w14:paraId="4C8B1F26" w14:textId="77777777" w:rsidR="001804D8" w:rsidRPr="00140876" w:rsidRDefault="001804D8" w:rsidP="00140876">
      <w:pPr>
        <w:spacing w:after="240"/>
        <w:jc w:val="both"/>
        <w:rPr>
          <w:rFonts w:ascii="Times New Roman" w:hAnsi="Times New Roman" w:cs="Times New Roman"/>
          <w:sz w:val="24"/>
          <w:szCs w:val="24"/>
        </w:rPr>
      </w:pPr>
      <w:r w:rsidRPr="009A53FC">
        <w:rPr>
          <w:rFonts w:ascii="Times New Roman" w:hAnsi="Times New Roman" w:cs="Times New Roman"/>
          <w:sz w:val="24"/>
          <w:szCs w:val="24"/>
        </w:rPr>
        <w:t>Gamtinių dujų kainodaros sureguliavimas – vienas greičiausių būdų mažinti šilumos tiekimo sąnaudas jau artimiausioje ateityje.</w:t>
      </w:r>
      <w:r w:rsidRPr="00140876">
        <w:rPr>
          <w:rFonts w:ascii="Times New Roman" w:hAnsi="Times New Roman" w:cs="Times New Roman"/>
          <w:sz w:val="24"/>
          <w:szCs w:val="24"/>
        </w:rPr>
        <w:t xml:space="preserve"> </w:t>
      </w:r>
    </w:p>
    <w:p w14:paraId="0E9A5BAE" w14:textId="52BBE8DE" w:rsidR="00705D4A" w:rsidRDefault="00705D4A" w:rsidP="00705D4A">
      <w:pPr>
        <w:ind w:firstLine="851"/>
        <w:jc w:val="both"/>
        <w:rPr>
          <w:rFonts w:ascii="Times New Roman" w:hAnsi="Times New Roman" w:cs="Times New Roman"/>
          <w:sz w:val="24"/>
          <w:szCs w:val="24"/>
        </w:rPr>
      </w:pPr>
    </w:p>
    <w:p w14:paraId="67D2C20C" w14:textId="77777777" w:rsidR="00F06B68" w:rsidRDefault="00F06B68" w:rsidP="00BB33D0">
      <w:pPr>
        <w:ind w:right="7" w:firstLine="990"/>
        <w:rPr>
          <w:rFonts w:ascii="Times New Roman" w:hAnsi="Times New Roman" w:cs="Times New Roman"/>
          <w:sz w:val="24"/>
          <w:szCs w:val="24"/>
        </w:rPr>
      </w:pPr>
    </w:p>
    <w:p w14:paraId="09B84B60" w14:textId="16B98FEA" w:rsidR="00033889" w:rsidRPr="00BB33D0" w:rsidRDefault="00F410A9" w:rsidP="00BB33D0">
      <w:pPr>
        <w:ind w:right="7" w:firstLine="990"/>
        <w:rPr>
          <w:rFonts w:ascii="Times New Roman" w:hAnsi="Times New Roman" w:cs="Times New Roman"/>
          <w:sz w:val="24"/>
          <w:szCs w:val="24"/>
        </w:rPr>
      </w:pPr>
      <w:r>
        <w:rPr>
          <w:rFonts w:ascii="Times New Roman" w:hAnsi="Times New Roman" w:cs="Times New Roman"/>
          <w:sz w:val="24"/>
          <w:szCs w:val="24"/>
        </w:rPr>
        <w:t>Asociacijos p</w:t>
      </w:r>
      <w:r w:rsidR="00033889" w:rsidRPr="00BB33D0">
        <w:rPr>
          <w:rFonts w:ascii="Times New Roman" w:hAnsi="Times New Roman" w:cs="Times New Roman"/>
          <w:sz w:val="24"/>
          <w:szCs w:val="24"/>
        </w:rPr>
        <w:t xml:space="preserve">rezidentas </w:t>
      </w:r>
      <w:r w:rsidR="00033889" w:rsidRPr="00BB33D0">
        <w:rPr>
          <w:rFonts w:ascii="Times New Roman" w:hAnsi="Times New Roman" w:cs="Times New Roman"/>
          <w:sz w:val="24"/>
          <w:szCs w:val="24"/>
        </w:rPr>
        <w:tab/>
      </w:r>
      <w:r w:rsidR="00033889" w:rsidRPr="00BB33D0">
        <w:rPr>
          <w:rFonts w:ascii="Times New Roman" w:hAnsi="Times New Roman" w:cs="Times New Roman"/>
          <w:sz w:val="24"/>
          <w:szCs w:val="24"/>
        </w:rPr>
        <w:tab/>
      </w:r>
      <w:r w:rsidR="00033889" w:rsidRPr="00BB33D0">
        <w:rPr>
          <w:rFonts w:ascii="Times New Roman" w:hAnsi="Times New Roman" w:cs="Times New Roman"/>
          <w:sz w:val="24"/>
          <w:szCs w:val="24"/>
        </w:rPr>
        <w:tab/>
      </w:r>
      <w:r w:rsidR="00587524" w:rsidRPr="00BB33D0">
        <w:rPr>
          <w:rFonts w:ascii="Times New Roman" w:hAnsi="Times New Roman" w:cs="Times New Roman"/>
          <w:sz w:val="24"/>
          <w:szCs w:val="24"/>
        </w:rPr>
        <w:tab/>
      </w:r>
      <w:r w:rsidR="00033889" w:rsidRPr="00BB33D0">
        <w:rPr>
          <w:rFonts w:ascii="Times New Roman" w:hAnsi="Times New Roman" w:cs="Times New Roman"/>
          <w:sz w:val="24"/>
          <w:szCs w:val="24"/>
        </w:rPr>
        <w:tab/>
        <w:t>dr. Valdas Lukoševičius</w:t>
      </w:r>
    </w:p>
    <w:p w14:paraId="2B6453AC" w14:textId="42EAA8D4" w:rsidR="00E20F12" w:rsidRPr="00BB33D0" w:rsidRDefault="00E20F12" w:rsidP="00033889">
      <w:pPr>
        <w:rPr>
          <w:rFonts w:ascii="Times New Roman" w:hAnsi="Times New Roman" w:cs="Times New Roman"/>
          <w:sz w:val="24"/>
          <w:szCs w:val="24"/>
        </w:rPr>
      </w:pPr>
    </w:p>
    <w:p w14:paraId="3F5BA176" w14:textId="394DFA8B" w:rsidR="00E20F12" w:rsidRPr="00BB33D0" w:rsidRDefault="00E20F12" w:rsidP="00033889">
      <w:pPr>
        <w:rPr>
          <w:rFonts w:ascii="Times New Roman" w:hAnsi="Times New Roman" w:cs="Times New Roman"/>
          <w:sz w:val="24"/>
          <w:szCs w:val="24"/>
        </w:rPr>
      </w:pPr>
    </w:p>
    <w:p w14:paraId="4F4E8C80" w14:textId="1370FCC5" w:rsidR="00705D4A" w:rsidRDefault="00705D4A" w:rsidP="00033889">
      <w:pPr>
        <w:rPr>
          <w:rFonts w:ascii="Times New Roman" w:hAnsi="Times New Roman" w:cs="Times New Roman"/>
          <w:sz w:val="24"/>
          <w:szCs w:val="24"/>
        </w:rPr>
      </w:pPr>
    </w:p>
    <w:p w14:paraId="709DC51D" w14:textId="77777777" w:rsidR="00705D4A" w:rsidRDefault="00705D4A" w:rsidP="00033889">
      <w:pPr>
        <w:rPr>
          <w:rFonts w:ascii="Times New Roman" w:hAnsi="Times New Roman" w:cs="Times New Roman"/>
          <w:sz w:val="24"/>
          <w:szCs w:val="24"/>
        </w:rPr>
      </w:pPr>
    </w:p>
    <w:p w14:paraId="0A7176EF" w14:textId="77777777" w:rsidR="009A19FA" w:rsidRPr="00BB33D0" w:rsidRDefault="009A19FA" w:rsidP="00033889">
      <w:pPr>
        <w:rPr>
          <w:rFonts w:ascii="Times New Roman" w:hAnsi="Times New Roman" w:cs="Times New Roman"/>
          <w:sz w:val="24"/>
          <w:szCs w:val="24"/>
        </w:rPr>
      </w:pPr>
    </w:p>
    <w:p w14:paraId="30611BAB" w14:textId="5D5F73D8" w:rsidR="00033889" w:rsidRPr="00BB33D0" w:rsidRDefault="00A57839" w:rsidP="00E85E32">
      <w:pPr>
        <w:jc w:val="both"/>
        <w:rPr>
          <w:rFonts w:ascii="Times New Roman" w:hAnsi="Times New Roman" w:cs="Times New Roman"/>
          <w:sz w:val="24"/>
          <w:szCs w:val="24"/>
          <w:lang w:val="en-US"/>
        </w:rPr>
      </w:pPr>
      <w:r>
        <w:rPr>
          <w:rFonts w:ascii="Times New Roman" w:hAnsi="Times New Roman" w:cs="Times New Roman"/>
          <w:sz w:val="24"/>
          <w:szCs w:val="24"/>
        </w:rPr>
        <w:t>R. Gurklienė</w:t>
      </w:r>
      <w:r w:rsidR="00033889" w:rsidRPr="00BB33D0">
        <w:rPr>
          <w:rFonts w:ascii="Times New Roman" w:hAnsi="Times New Roman" w:cs="Times New Roman"/>
          <w:sz w:val="24"/>
          <w:szCs w:val="24"/>
        </w:rPr>
        <w:t>, tel. (85) 266 709</w:t>
      </w:r>
      <w:r w:rsidR="009D1A13" w:rsidRPr="00BB33D0">
        <w:rPr>
          <w:rFonts w:ascii="Times New Roman" w:hAnsi="Times New Roman" w:cs="Times New Roman"/>
          <w:sz w:val="24"/>
          <w:szCs w:val="24"/>
        </w:rPr>
        <w:t>4</w:t>
      </w:r>
      <w:r w:rsidR="00033889" w:rsidRPr="00BB33D0">
        <w:rPr>
          <w:rFonts w:ascii="Times New Roman" w:hAnsi="Times New Roman" w:cs="Times New Roman"/>
          <w:sz w:val="24"/>
          <w:szCs w:val="24"/>
        </w:rPr>
        <w:t>, el. p.</w:t>
      </w:r>
      <w:r w:rsidR="00AB512C" w:rsidRPr="00BB33D0">
        <w:rPr>
          <w:rFonts w:ascii="Times New Roman" w:hAnsi="Times New Roman" w:cs="Times New Roman"/>
          <w:sz w:val="24"/>
          <w:szCs w:val="24"/>
        </w:rPr>
        <w:t>:</w:t>
      </w:r>
      <w:r w:rsidR="00033889" w:rsidRPr="00BB33D0">
        <w:rPr>
          <w:rFonts w:ascii="Times New Roman" w:hAnsi="Times New Roman" w:cs="Times New Roman"/>
          <w:sz w:val="24"/>
          <w:szCs w:val="24"/>
        </w:rPr>
        <w:t xml:space="preserve"> </w:t>
      </w:r>
      <w:hyperlink r:id="rId9" w:history="1">
        <w:r w:rsidR="009A53FC" w:rsidRPr="004D4937">
          <w:rPr>
            <w:rStyle w:val="Hyperlink"/>
            <w:rFonts w:ascii="Times New Roman" w:hAnsi="Times New Roman" w:cs="Times New Roman"/>
            <w:sz w:val="24"/>
            <w:szCs w:val="24"/>
          </w:rPr>
          <w:t>ramune</w:t>
        </w:r>
        <w:r w:rsidR="009A53FC" w:rsidRPr="004D4937">
          <w:rPr>
            <w:rStyle w:val="Hyperlink"/>
            <w:rFonts w:ascii="Times New Roman" w:hAnsi="Times New Roman" w:cs="Times New Roman"/>
            <w:sz w:val="24"/>
            <w:szCs w:val="24"/>
            <w:lang w:val="en-US"/>
          </w:rPr>
          <w:t>@lsta.lt</w:t>
        </w:r>
      </w:hyperlink>
      <w:r w:rsidR="009A53FC">
        <w:rPr>
          <w:rFonts w:ascii="Times New Roman" w:hAnsi="Times New Roman" w:cs="Times New Roman"/>
          <w:sz w:val="24"/>
          <w:szCs w:val="24"/>
          <w:lang w:val="en-US"/>
        </w:rPr>
        <w:t xml:space="preserve"> </w:t>
      </w:r>
    </w:p>
    <w:sectPr w:rsidR="00033889" w:rsidRPr="00BB33D0" w:rsidSect="00E20F12">
      <w:headerReference w:type="default" r:id="rId10"/>
      <w:pgSz w:w="11906" w:h="16838"/>
      <w:pgMar w:top="851" w:right="851"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2859" w14:textId="77777777" w:rsidR="0023397F" w:rsidRDefault="0023397F" w:rsidP="00D94E62">
      <w:r>
        <w:separator/>
      </w:r>
    </w:p>
  </w:endnote>
  <w:endnote w:type="continuationSeparator" w:id="0">
    <w:p w14:paraId="538A2E34" w14:textId="77777777" w:rsidR="0023397F" w:rsidRDefault="0023397F" w:rsidP="00D9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0672" w14:textId="77777777" w:rsidR="0023397F" w:rsidRDefault="0023397F" w:rsidP="00D94E62">
      <w:r>
        <w:separator/>
      </w:r>
    </w:p>
  </w:footnote>
  <w:footnote w:type="continuationSeparator" w:id="0">
    <w:p w14:paraId="478B2A10" w14:textId="77777777" w:rsidR="0023397F" w:rsidRDefault="0023397F" w:rsidP="00D9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83151"/>
      <w:docPartObj>
        <w:docPartGallery w:val="Page Numbers (Top of Page)"/>
        <w:docPartUnique/>
      </w:docPartObj>
    </w:sdtPr>
    <w:sdtEndPr>
      <w:rPr>
        <w:noProof/>
      </w:rPr>
    </w:sdtEndPr>
    <w:sdtContent>
      <w:p w14:paraId="4632E2C0" w14:textId="73422C2E" w:rsidR="00E20F12" w:rsidRDefault="00E20F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FD90CB" w14:textId="77777777" w:rsidR="00E20F12" w:rsidRDefault="00E2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27D"/>
    <w:multiLevelType w:val="hybridMultilevel"/>
    <w:tmpl w:val="23803BF8"/>
    <w:lvl w:ilvl="0" w:tplc="03760D7E">
      <w:start w:val="1"/>
      <w:numFmt w:val="bullet"/>
      <w:lvlText w:val="•"/>
      <w:lvlJc w:val="left"/>
      <w:pPr>
        <w:tabs>
          <w:tab w:val="num" w:pos="720"/>
        </w:tabs>
        <w:ind w:left="720" w:hanging="360"/>
      </w:pPr>
      <w:rPr>
        <w:rFonts w:ascii="Arial" w:hAnsi="Arial" w:hint="default"/>
      </w:rPr>
    </w:lvl>
    <w:lvl w:ilvl="1" w:tplc="D5780400" w:tentative="1">
      <w:start w:val="1"/>
      <w:numFmt w:val="bullet"/>
      <w:lvlText w:val="•"/>
      <w:lvlJc w:val="left"/>
      <w:pPr>
        <w:tabs>
          <w:tab w:val="num" w:pos="1440"/>
        </w:tabs>
        <w:ind w:left="1440" w:hanging="360"/>
      </w:pPr>
      <w:rPr>
        <w:rFonts w:ascii="Arial" w:hAnsi="Arial" w:hint="default"/>
      </w:rPr>
    </w:lvl>
    <w:lvl w:ilvl="2" w:tplc="E50EF866" w:tentative="1">
      <w:start w:val="1"/>
      <w:numFmt w:val="bullet"/>
      <w:lvlText w:val="•"/>
      <w:lvlJc w:val="left"/>
      <w:pPr>
        <w:tabs>
          <w:tab w:val="num" w:pos="2160"/>
        </w:tabs>
        <w:ind w:left="2160" w:hanging="360"/>
      </w:pPr>
      <w:rPr>
        <w:rFonts w:ascii="Arial" w:hAnsi="Arial" w:hint="default"/>
      </w:rPr>
    </w:lvl>
    <w:lvl w:ilvl="3" w:tplc="04520F48" w:tentative="1">
      <w:start w:val="1"/>
      <w:numFmt w:val="bullet"/>
      <w:lvlText w:val="•"/>
      <w:lvlJc w:val="left"/>
      <w:pPr>
        <w:tabs>
          <w:tab w:val="num" w:pos="2880"/>
        </w:tabs>
        <w:ind w:left="2880" w:hanging="360"/>
      </w:pPr>
      <w:rPr>
        <w:rFonts w:ascii="Arial" w:hAnsi="Arial" w:hint="default"/>
      </w:rPr>
    </w:lvl>
    <w:lvl w:ilvl="4" w:tplc="B966230A" w:tentative="1">
      <w:start w:val="1"/>
      <w:numFmt w:val="bullet"/>
      <w:lvlText w:val="•"/>
      <w:lvlJc w:val="left"/>
      <w:pPr>
        <w:tabs>
          <w:tab w:val="num" w:pos="3600"/>
        </w:tabs>
        <w:ind w:left="3600" w:hanging="360"/>
      </w:pPr>
      <w:rPr>
        <w:rFonts w:ascii="Arial" w:hAnsi="Arial" w:hint="default"/>
      </w:rPr>
    </w:lvl>
    <w:lvl w:ilvl="5" w:tplc="9A8ED31C" w:tentative="1">
      <w:start w:val="1"/>
      <w:numFmt w:val="bullet"/>
      <w:lvlText w:val="•"/>
      <w:lvlJc w:val="left"/>
      <w:pPr>
        <w:tabs>
          <w:tab w:val="num" w:pos="4320"/>
        </w:tabs>
        <w:ind w:left="4320" w:hanging="360"/>
      </w:pPr>
      <w:rPr>
        <w:rFonts w:ascii="Arial" w:hAnsi="Arial" w:hint="default"/>
      </w:rPr>
    </w:lvl>
    <w:lvl w:ilvl="6" w:tplc="688C42DA" w:tentative="1">
      <w:start w:val="1"/>
      <w:numFmt w:val="bullet"/>
      <w:lvlText w:val="•"/>
      <w:lvlJc w:val="left"/>
      <w:pPr>
        <w:tabs>
          <w:tab w:val="num" w:pos="5040"/>
        </w:tabs>
        <w:ind w:left="5040" w:hanging="360"/>
      </w:pPr>
      <w:rPr>
        <w:rFonts w:ascii="Arial" w:hAnsi="Arial" w:hint="default"/>
      </w:rPr>
    </w:lvl>
    <w:lvl w:ilvl="7" w:tplc="01D22AA8" w:tentative="1">
      <w:start w:val="1"/>
      <w:numFmt w:val="bullet"/>
      <w:lvlText w:val="•"/>
      <w:lvlJc w:val="left"/>
      <w:pPr>
        <w:tabs>
          <w:tab w:val="num" w:pos="5760"/>
        </w:tabs>
        <w:ind w:left="5760" w:hanging="360"/>
      </w:pPr>
      <w:rPr>
        <w:rFonts w:ascii="Arial" w:hAnsi="Arial" w:hint="default"/>
      </w:rPr>
    </w:lvl>
    <w:lvl w:ilvl="8" w:tplc="BA5871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C0837"/>
    <w:multiLevelType w:val="hybridMultilevel"/>
    <w:tmpl w:val="8C528752"/>
    <w:lvl w:ilvl="0" w:tplc="F698A892">
      <w:start w:val="1"/>
      <w:numFmt w:val="bullet"/>
      <w:lvlText w:val="•"/>
      <w:lvlJc w:val="left"/>
      <w:pPr>
        <w:tabs>
          <w:tab w:val="num" w:pos="720"/>
        </w:tabs>
        <w:ind w:left="720" w:hanging="360"/>
      </w:pPr>
      <w:rPr>
        <w:rFonts w:ascii="Arial" w:hAnsi="Arial" w:hint="default"/>
      </w:rPr>
    </w:lvl>
    <w:lvl w:ilvl="1" w:tplc="6FF8DBB0" w:tentative="1">
      <w:start w:val="1"/>
      <w:numFmt w:val="bullet"/>
      <w:lvlText w:val="•"/>
      <w:lvlJc w:val="left"/>
      <w:pPr>
        <w:tabs>
          <w:tab w:val="num" w:pos="1440"/>
        </w:tabs>
        <w:ind w:left="1440" w:hanging="360"/>
      </w:pPr>
      <w:rPr>
        <w:rFonts w:ascii="Arial" w:hAnsi="Arial" w:hint="default"/>
      </w:rPr>
    </w:lvl>
    <w:lvl w:ilvl="2" w:tplc="75EC680A" w:tentative="1">
      <w:start w:val="1"/>
      <w:numFmt w:val="bullet"/>
      <w:lvlText w:val="•"/>
      <w:lvlJc w:val="left"/>
      <w:pPr>
        <w:tabs>
          <w:tab w:val="num" w:pos="2160"/>
        </w:tabs>
        <w:ind w:left="2160" w:hanging="360"/>
      </w:pPr>
      <w:rPr>
        <w:rFonts w:ascii="Arial" w:hAnsi="Arial" w:hint="default"/>
      </w:rPr>
    </w:lvl>
    <w:lvl w:ilvl="3" w:tplc="B82E4EB6" w:tentative="1">
      <w:start w:val="1"/>
      <w:numFmt w:val="bullet"/>
      <w:lvlText w:val="•"/>
      <w:lvlJc w:val="left"/>
      <w:pPr>
        <w:tabs>
          <w:tab w:val="num" w:pos="2880"/>
        </w:tabs>
        <w:ind w:left="2880" w:hanging="360"/>
      </w:pPr>
      <w:rPr>
        <w:rFonts w:ascii="Arial" w:hAnsi="Arial" w:hint="default"/>
      </w:rPr>
    </w:lvl>
    <w:lvl w:ilvl="4" w:tplc="0BB80FC8" w:tentative="1">
      <w:start w:val="1"/>
      <w:numFmt w:val="bullet"/>
      <w:lvlText w:val="•"/>
      <w:lvlJc w:val="left"/>
      <w:pPr>
        <w:tabs>
          <w:tab w:val="num" w:pos="3600"/>
        </w:tabs>
        <w:ind w:left="3600" w:hanging="360"/>
      </w:pPr>
      <w:rPr>
        <w:rFonts w:ascii="Arial" w:hAnsi="Arial" w:hint="default"/>
      </w:rPr>
    </w:lvl>
    <w:lvl w:ilvl="5" w:tplc="DED88458" w:tentative="1">
      <w:start w:val="1"/>
      <w:numFmt w:val="bullet"/>
      <w:lvlText w:val="•"/>
      <w:lvlJc w:val="left"/>
      <w:pPr>
        <w:tabs>
          <w:tab w:val="num" w:pos="4320"/>
        </w:tabs>
        <w:ind w:left="4320" w:hanging="360"/>
      </w:pPr>
      <w:rPr>
        <w:rFonts w:ascii="Arial" w:hAnsi="Arial" w:hint="default"/>
      </w:rPr>
    </w:lvl>
    <w:lvl w:ilvl="6" w:tplc="BB90FA52" w:tentative="1">
      <w:start w:val="1"/>
      <w:numFmt w:val="bullet"/>
      <w:lvlText w:val="•"/>
      <w:lvlJc w:val="left"/>
      <w:pPr>
        <w:tabs>
          <w:tab w:val="num" w:pos="5040"/>
        </w:tabs>
        <w:ind w:left="5040" w:hanging="360"/>
      </w:pPr>
      <w:rPr>
        <w:rFonts w:ascii="Arial" w:hAnsi="Arial" w:hint="default"/>
      </w:rPr>
    </w:lvl>
    <w:lvl w:ilvl="7" w:tplc="E806EDB4" w:tentative="1">
      <w:start w:val="1"/>
      <w:numFmt w:val="bullet"/>
      <w:lvlText w:val="•"/>
      <w:lvlJc w:val="left"/>
      <w:pPr>
        <w:tabs>
          <w:tab w:val="num" w:pos="5760"/>
        </w:tabs>
        <w:ind w:left="5760" w:hanging="360"/>
      </w:pPr>
      <w:rPr>
        <w:rFonts w:ascii="Arial" w:hAnsi="Arial" w:hint="default"/>
      </w:rPr>
    </w:lvl>
    <w:lvl w:ilvl="8" w:tplc="ADBC7A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32E56"/>
    <w:multiLevelType w:val="hybridMultilevel"/>
    <w:tmpl w:val="931AB79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59E4C5B"/>
    <w:multiLevelType w:val="hybridMultilevel"/>
    <w:tmpl w:val="79F67152"/>
    <w:lvl w:ilvl="0" w:tplc="254A0558">
      <w:start w:val="1"/>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0AE2637"/>
    <w:multiLevelType w:val="hybridMultilevel"/>
    <w:tmpl w:val="9226559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41367F98"/>
    <w:multiLevelType w:val="hybridMultilevel"/>
    <w:tmpl w:val="752EE6C8"/>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50692322"/>
    <w:multiLevelType w:val="hybridMultilevel"/>
    <w:tmpl w:val="D3027FFA"/>
    <w:lvl w:ilvl="0" w:tplc="041A9F96">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69B22644"/>
    <w:multiLevelType w:val="hybridMultilevel"/>
    <w:tmpl w:val="F1EA2F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5C67ECE"/>
    <w:multiLevelType w:val="hybridMultilevel"/>
    <w:tmpl w:val="63BEC454"/>
    <w:lvl w:ilvl="0" w:tplc="8D34A3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EB81F6B"/>
    <w:multiLevelType w:val="hybridMultilevel"/>
    <w:tmpl w:val="971EC026"/>
    <w:lvl w:ilvl="0" w:tplc="EFAE67FC">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0"/>
  </w:num>
  <w:num w:numId="6">
    <w:abstractNumId w:val="1"/>
  </w:num>
  <w:num w:numId="7">
    <w:abstractNumId w:val="8"/>
  </w:num>
  <w:num w:numId="8">
    <w:abstractNumId w:val="7"/>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001A3"/>
    <w:rsid w:val="0001597C"/>
    <w:rsid w:val="000236F5"/>
    <w:rsid w:val="0002491E"/>
    <w:rsid w:val="00033889"/>
    <w:rsid w:val="0005510C"/>
    <w:rsid w:val="00061A02"/>
    <w:rsid w:val="00066CB4"/>
    <w:rsid w:val="000734E5"/>
    <w:rsid w:val="001009AE"/>
    <w:rsid w:val="00140876"/>
    <w:rsid w:val="001528B1"/>
    <w:rsid w:val="001804D8"/>
    <w:rsid w:val="001C4679"/>
    <w:rsid w:val="001E2A47"/>
    <w:rsid w:val="00203CD1"/>
    <w:rsid w:val="002244ED"/>
    <w:rsid w:val="00232652"/>
    <w:rsid w:val="0023397F"/>
    <w:rsid w:val="00260E6D"/>
    <w:rsid w:val="00297BB7"/>
    <w:rsid w:val="002B1C04"/>
    <w:rsid w:val="002C7EAD"/>
    <w:rsid w:val="002F2FDA"/>
    <w:rsid w:val="003428DA"/>
    <w:rsid w:val="00343C12"/>
    <w:rsid w:val="003479F6"/>
    <w:rsid w:val="003670EE"/>
    <w:rsid w:val="003A016A"/>
    <w:rsid w:val="003B2F80"/>
    <w:rsid w:val="003B7217"/>
    <w:rsid w:val="00400C00"/>
    <w:rsid w:val="00405575"/>
    <w:rsid w:val="00427912"/>
    <w:rsid w:val="00432A23"/>
    <w:rsid w:val="004573D8"/>
    <w:rsid w:val="00477229"/>
    <w:rsid w:val="00486D0F"/>
    <w:rsid w:val="00494B48"/>
    <w:rsid w:val="004C4D63"/>
    <w:rsid w:val="004D5F63"/>
    <w:rsid w:val="00561C03"/>
    <w:rsid w:val="00574E9C"/>
    <w:rsid w:val="005764F7"/>
    <w:rsid w:val="0057673E"/>
    <w:rsid w:val="00587524"/>
    <w:rsid w:val="005A234D"/>
    <w:rsid w:val="005C03EC"/>
    <w:rsid w:val="005E7490"/>
    <w:rsid w:val="00604E8B"/>
    <w:rsid w:val="00651756"/>
    <w:rsid w:val="00694332"/>
    <w:rsid w:val="006D7BB1"/>
    <w:rsid w:val="006E2F50"/>
    <w:rsid w:val="006E4DC9"/>
    <w:rsid w:val="006F471A"/>
    <w:rsid w:val="007034E8"/>
    <w:rsid w:val="00705D4A"/>
    <w:rsid w:val="00732168"/>
    <w:rsid w:val="0073641E"/>
    <w:rsid w:val="00773E0F"/>
    <w:rsid w:val="007D25B3"/>
    <w:rsid w:val="007E78DB"/>
    <w:rsid w:val="00881151"/>
    <w:rsid w:val="008A2DF2"/>
    <w:rsid w:val="00900BE3"/>
    <w:rsid w:val="0092382C"/>
    <w:rsid w:val="009250D3"/>
    <w:rsid w:val="0099108F"/>
    <w:rsid w:val="009A19FA"/>
    <w:rsid w:val="009A53FC"/>
    <w:rsid w:val="009B1ADB"/>
    <w:rsid w:val="009B67B5"/>
    <w:rsid w:val="009C0C0D"/>
    <w:rsid w:val="009D1A13"/>
    <w:rsid w:val="009E4C43"/>
    <w:rsid w:val="009F408F"/>
    <w:rsid w:val="00A5378F"/>
    <w:rsid w:val="00A575B5"/>
    <w:rsid w:val="00A57839"/>
    <w:rsid w:val="00A61983"/>
    <w:rsid w:val="00AA2886"/>
    <w:rsid w:val="00AA4291"/>
    <w:rsid w:val="00AB512C"/>
    <w:rsid w:val="00AF4A4D"/>
    <w:rsid w:val="00B23FFE"/>
    <w:rsid w:val="00B35B94"/>
    <w:rsid w:val="00B50E6A"/>
    <w:rsid w:val="00BB33D0"/>
    <w:rsid w:val="00BC33C2"/>
    <w:rsid w:val="00BC7A76"/>
    <w:rsid w:val="00BE08D4"/>
    <w:rsid w:val="00C36BC7"/>
    <w:rsid w:val="00C44294"/>
    <w:rsid w:val="00C46289"/>
    <w:rsid w:val="00C53CCA"/>
    <w:rsid w:val="00C74048"/>
    <w:rsid w:val="00C97E65"/>
    <w:rsid w:val="00CA43DF"/>
    <w:rsid w:val="00D0044A"/>
    <w:rsid w:val="00D02C9C"/>
    <w:rsid w:val="00D0712D"/>
    <w:rsid w:val="00D2381F"/>
    <w:rsid w:val="00D46DFD"/>
    <w:rsid w:val="00D53253"/>
    <w:rsid w:val="00D5589E"/>
    <w:rsid w:val="00D66CDF"/>
    <w:rsid w:val="00D718B2"/>
    <w:rsid w:val="00D94E62"/>
    <w:rsid w:val="00DC1724"/>
    <w:rsid w:val="00DE7B91"/>
    <w:rsid w:val="00E07106"/>
    <w:rsid w:val="00E12206"/>
    <w:rsid w:val="00E20F12"/>
    <w:rsid w:val="00E75E9E"/>
    <w:rsid w:val="00E75F3D"/>
    <w:rsid w:val="00E85E32"/>
    <w:rsid w:val="00EA03CE"/>
    <w:rsid w:val="00EB218B"/>
    <w:rsid w:val="00ED7052"/>
    <w:rsid w:val="00EF4440"/>
    <w:rsid w:val="00F06B68"/>
    <w:rsid w:val="00F2044B"/>
    <w:rsid w:val="00F235DD"/>
    <w:rsid w:val="00F410A9"/>
    <w:rsid w:val="00F45909"/>
    <w:rsid w:val="00F50E73"/>
    <w:rsid w:val="00F524CF"/>
    <w:rsid w:val="00F72F4C"/>
    <w:rsid w:val="00F80917"/>
    <w:rsid w:val="00FB00FB"/>
    <w:rsid w:val="00FE0E7B"/>
    <w:rsid w:val="00FF04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rPr>
      <w:rFonts w:asciiTheme="minorHAnsi" w:hAnsiTheme="minorHAnsi"/>
      <w:sz w:val="22"/>
    </w:rPr>
  </w:style>
  <w:style w:type="paragraph" w:styleId="Heading1">
    <w:name w:val="heading 1"/>
    <w:basedOn w:val="Normal"/>
    <w:next w:val="Normal"/>
    <w:link w:val="Heading1Char"/>
    <w:qFormat/>
    <w:rsid w:val="00A5378F"/>
    <w:pPr>
      <w:keepNex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9D1A13"/>
    <w:rPr>
      <w:color w:val="605E5C"/>
      <w:shd w:val="clear" w:color="auto" w:fill="E1DFDD"/>
    </w:rPr>
  </w:style>
  <w:style w:type="paragraph" w:styleId="NoSpacing">
    <w:name w:val="No Spacing"/>
    <w:uiPriority w:val="1"/>
    <w:qFormat/>
    <w:rsid w:val="00D02C9C"/>
    <w:rPr>
      <w:rFonts w:asciiTheme="minorHAnsi" w:hAnsiTheme="minorHAnsi"/>
      <w:sz w:val="22"/>
    </w:rPr>
  </w:style>
  <w:style w:type="paragraph" w:styleId="FootnoteText">
    <w:name w:val="footnote text"/>
    <w:basedOn w:val="Normal"/>
    <w:link w:val="FootnoteTextChar"/>
    <w:uiPriority w:val="99"/>
    <w:semiHidden/>
    <w:unhideWhenUsed/>
    <w:rsid w:val="00D94E62"/>
    <w:rPr>
      <w:rFonts w:ascii="Calibri" w:hAnsi="Calibri" w:cs="Calibri"/>
      <w:sz w:val="20"/>
      <w:szCs w:val="20"/>
      <w:lang w:eastAsia="lt-LT"/>
    </w:rPr>
  </w:style>
  <w:style w:type="character" w:customStyle="1" w:styleId="FootnoteTextChar">
    <w:name w:val="Footnote Text Char"/>
    <w:basedOn w:val="DefaultParagraphFont"/>
    <w:link w:val="FootnoteText"/>
    <w:uiPriority w:val="99"/>
    <w:semiHidden/>
    <w:rsid w:val="00D94E62"/>
    <w:rPr>
      <w:rFonts w:ascii="Calibri" w:hAnsi="Calibri" w:cs="Calibri"/>
      <w:sz w:val="20"/>
      <w:szCs w:val="20"/>
      <w:lang w:eastAsia="lt-LT"/>
    </w:rPr>
  </w:style>
  <w:style w:type="character" w:styleId="FootnoteReference">
    <w:name w:val="footnote reference"/>
    <w:basedOn w:val="DefaultParagraphFont"/>
    <w:uiPriority w:val="99"/>
    <w:semiHidden/>
    <w:unhideWhenUsed/>
    <w:rsid w:val="00D94E62"/>
    <w:rPr>
      <w:vertAlign w:val="superscript"/>
    </w:rPr>
  </w:style>
  <w:style w:type="paragraph" w:styleId="Header">
    <w:name w:val="header"/>
    <w:basedOn w:val="Normal"/>
    <w:link w:val="HeaderChar"/>
    <w:uiPriority w:val="99"/>
    <w:unhideWhenUsed/>
    <w:rsid w:val="00E20F12"/>
    <w:pPr>
      <w:tabs>
        <w:tab w:val="center" w:pos="4680"/>
        <w:tab w:val="right" w:pos="9360"/>
      </w:tabs>
    </w:pPr>
  </w:style>
  <w:style w:type="character" w:customStyle="1" w:styleId="HeaderChar">
    <w:name w:val="Header Char"/>
    <w:basedOn w:val="DefaultParagraphFont"/>
    <w:link w:val="Header"/>
    <w:uiPriority w:val="99"/>
    <w:rsid w:val="00E20F12"/>
    <w:rPr>
      <w:rFonts w:asciiTheme="minorHAnsi" w:hAnsiTheme="minorHAnsi"/>
      <w:sz w:val="22"/>
    </w:rPr>
  </w:style>
  <w:style w:type="paragraph" w:styleId="BodyText">
    <w:name w:val="Body Text"/>
    <w:basedOn w:val="Normal"/>
    <w:link w:val="BodyTextChar"/>
    <w:uiPriority w:val="99"/>
    <w:unhideWhenUsed/>
    <w:rsid w:val="00C36BC7"/>
    <w:pPr>
      <w:ind w:firstLine="567"/>
      <w:jc w:val="both"/>
    </w:pPr>
    <w:rPr>
      <w:rFonts w:ascii="Times New Roman" w:hAnsi="Times New Roman" w:cs="Times New Roman"/>
      <w:sz w:val="24"/>
      <w:szCs w:val="24"/>
      <w:lang w:eastAsia="lt-LT"/>
    </w:rPr>
  </w:style>
  <w:style w:type="character" w:customStyle="1" w:styleId="BodyTextChar">
    <w:name w:val="Body Text Char"/>
    <w:basedOn w:val="DefaultParagraphFont"/>
    <w:link w:val="BodyText"/>
    <w:uiPriority w:val="99"/>
    <w:rsid w:val="00C36BC7"/>
    <w:rPr>
      <w:rFonts w:cs="Times New Roman"/>
      <w:szCs w:val="24"/>
      <w:lang w:eastAsia="lt-LT"/>
    </w:rPr>
  </w:style>
  <w:style w:type="paragraph" w:styleId="CommentText">
    <w:name w:val="annotation text"/>
    <w:basedOn w:val="Normal"/>
    <w:link w:val="CommentTextChar"/>
    <w:uiPriority w:val="99"/>
    <w:semiHidden/>
    <w:unhideWhenUsed/>
    <w:rsid w:val="00ED7052"/>
    <w:rPr>
      <w:sz w:val="20"/>
      <w:szCs w:val="20"/>
    </w:rPr>
  </w:style>
  <w:style w:type="character" w:customStyle="1" w:styleId="CommentTextChar">
    <w:name w:val="Comment Text Char"/>
    <w:basedOn w:val="DefaultParagraphFont"/>
    <w:link w:val="CommentText"/>
    <w:uiPriority w:val="99"/>
    <w:semiHidden/>
    <w:rsid w:val="00ED705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D7052"/>
    <w:rPr>
      <w:rFonts w:ascii="Times New Roman" w:eastAsia="Times New Roman" w:hAnsi="Times New Roman" w:cs="Times New Roman"/>
      <w:b/>
      <w:bCs/>
      <w:lang w:eastAsia="lt-LT"/>
    </w:rPr>
  </w:style>
  <w:style w:type="character" w:customStyle="1" w:styleId="CommentSubjectChar">
    <w:name w:val="Comment Subject Char"/>
    <w:basedOn w:val="CommentTextChar"/>
    <w:link w:val="CommentSubject"/>
    <w:uiPriority w:val="99"/>
    <w:semiHidden/>
    <w:rsid w:val="00ED7052"/>
    <w:rPr>
      <w:rFonts w:asciiTheme="minorHAnsi" w:eastAsia="Times New Roman" w:hAnsiTheme="minorHAnsi"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8382">
          <w:marLeft w:val="0"/>
          <w:marRight w:val="0"/>
          <w:marTop w:val="0"/>
          <w:marBottom w:val="0"/>
          <w:divBdr>
            <w:top w:val="none" w:sz="0" w:space="0" w:color="auto"/>
            <w:left w:val="none" w:sz="0" w:space="0" w:color="auto"/>
            <w:bottom w:val="none" w:sz="0" w:space="0" w:color="auto"/>
            <w:right w:val="none" w:sz="0" w:space="0" w:color="auto"/>
          </w:divBdr>
          <w:divsChild>
            <w:div w:id="3655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3328">
      <w:bodyDiv w:val="1"/>
      <w:marLeft w:val="0"/>
      <w:marRight w:val="0"/>
      <w:marTop w:val="0"/>
      <w:marBottom w:val="0"/>
      <w:divBdr>
        <w:top w:val="none" w:sz="0" w:space="0" w:color="auto"/>
        <w:left w:val="none" w:sz="0" w:space="0" w:color="auto"/>
        <w:bottom w:val="none" w:sz="0" w:space="0" w:color="auto"/>
        <w:right w:val="none" w:sz="0" w:space="0" w:color="auto"/>
      </w:divBdr>
    </w:div>
    <w:div w:id="9179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une@ls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4381</Words>
  <Characters>2498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2</cp:revision>
  <cp:lastPrinted>2021-08-16T14:47:00Z</cp:lastPrinted>
  <dcterms:created xsi:type="dcterms:W3CDTF">2021-08-19T09:44:00Z</dcterms:created>
  <dcterms:modified xsi:type="dcterms:W3CDTF">2021-08-19T09:44:00Z</dcterms:modified>
</cp:coreProperties>
</file>