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AE33" w14:textId="77777777" w:rsidR="00EF39B8" w:rsidRPr="00782022" w:rsidRDefault="00EF39B8" w:rsidP="002A39F3">
      <w:pPr>
        <w:pStyle w:val="Title"/>
        <w:spacing w:before="0"/>
      </w:pPr>
    </w:p>
    <w:p w14:paraId="2A5D93F7" w14:textId="6ED21A53" w:rsidR="00EB049D" w:rsidRPr="00044FB1" w:rsidRDefault="00FB5EC6" w:rsidP="00EB049D">
      <w:pPr>
        <w:pStyle w:val="Title"/>
        <w:spacing w:before="0"/>
        <w:rPr>
          <w:b w:val="0"/>
          <w:bCs/>
        </w:rPr>
      </w:pPr>
      <w:r w:rsidRPr="00782022">
        <w:rPr>
          <w:noProof/>
          <w:lang w:eastAsia="lt-LT"/>
        </w:rPr>
        <w:drawing>
          <wp:anchor distT="0" distB="0" distL="114300" distR="114300" simplePos="0" relativeHeight="251658240" behindDoc="0" locked="0" layoutInCell="0" allowOverlap="1" wp14:anchorId="13CC5FA3" wp14:editId="227DB154">
            <wp:simplePos x="0" y="0"/>
            <wp:positionH relativeFrom="page">
              <wp:posOffset>3776980</wp:posOffset>
            </wp:positionH>
            <wp:positionV relativeFrom="page">
              <wp:posOffset>720090</wp:posOffset>
            </wp:positionV>
            <wp:extent cx="543560" cy="59563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49D" w:rsidRPr="00044FB1">
        <w:rPr>
          <w:bCs/>
        </w:rPr>
        <w:t>VALSTYBINĖ energetikos reguliavimo taryba</w:t>
      </w:r>
    </w:p>
    <w:p w14:paraId="6302289F" w14:textId="77777777" w:rsidR="00EB049D" w:rsidRPr="00044FB1" w:rsidRDefault="00EB049D" w:rsidP="00EB049D">
      <w:pPr>
        <w:pStyle w:val="Title"/>
        <w:spacing w:before="0"/>
        <w:rPr>
          <w:sz w:val="16"/>
          <w:szCs w:val="16"/>
        </w:rPr>
      </w:pPr>
    </w:p>
    <w:p w14:paraId="64DD36F3" w14:textId="77777777" w:rsidR="00EB049D" w:rsidRPr="00EB049D" w:rsidRDefault="00EB049D" w:rsidP="00EB049D">
      <w:pPr>
        <w:pBdr>
          <w:bottom w:val="single" w:sz="4" w:space="1" w:color="auto"/>
        </w:pBdr>
        <w:jc w:val="center"/>
        <w:rPr>
          <w:b w:val="0"/>
          <w:bCs/>
          <w:sz w:val="18"/>
        </w:rPr>
      </w:pPr>
      <w:r w:rsidRPr="00EB049D">
        <w:rPr>
          <w:b w:val="0"/>
          <w:bCs/>
          <w:sz w:val="18"/>
        </w:rPr>
        <w:t xml:space="preserve">Biudžetinė įstaiga, Verkių g. 25C-1, LT-08223 Vilnius, tel. (8 5) 213 5166, faks. (8 5) 213 5270, el. p. </w:t>
      </w:r>
      <w:proofErr w:type="spellStart"/>
      <w:r w:rsidRPr="00EB049D">
        <w:rPr>
          <w:b w:val="0"/>
          <w:bCs/>
          <w:sz w:val="18"/>
        </w:rPr>
        <w:t>info@vert.lt</w:t>
      </w:r>
      <w:proofErr w:type="spellEnd"/>
      <w:r w:rsidRPr="00EB049D">
        <w:rPr>
          <w:b w:val="0"/>
          <w:bCs/>
          <w:sz w:val="18"/>
        </w:rPr>
        <w:t>.</w:t>
      </w:r>
    </w:p>
    <w:p w14:paraId="1591E44B" w14:textId="77777777" w:rsidR="00EB049D" w:rsidRPr="00EB049D" w:rsidRDefault="00EB049D" w:rsidP="00EB049D">
      <w:pPr>
        <w:pBdr>
          <w:bottom w:val="single" w:sz="4" w:space="1" w:color="auto"/>
        </w:pBdr>
        <w:jc w:val="center"/>
        <w:rPr>
          <w:b w:val="0"/>
          <w:bCs/>
          <w:caps/>
        </w:rPr>
      </w:pPr>
      <w:r w:rsidRPr="00EB049D">
        <w:rPr>
          <w:b w:val="0"/>
          <w:bCs/>
          <w:sz w:val="18"/>
        </w:rPr>
        <w:t>Duomenys kaupiami ir saugomi Juridinių asmenų registre, kodas 188706554</w:t>
      </w:r>
    </w:p>
    <w:p w14:paraId="2402271A" w14:textId="77777777" w:rsidR="0066746A" w:rsidRPr="00782022" w:rsidRDefault="0066746A">
      <w:pPr>
        <w:rPr>
          <w:caps/>
          <w:color w:val="000000"/>
        </w:rPr>
      </w:pPr>
    </w:p>
    <w:tbl>
      <w:tblPr>
        <w:tblW w:w="9639" w:type="dxa"/>
        <w:tblInd w:w="14" w:type="dxa"/>
        <w:tblLayout w:type="fixed"/>
        <w:tblCellMar>
          <w:left w:w="14" w:type="dxa"/>
          <w:right w:w="14" w:type="dxa"/>
        </w:tblCellMar>
        <w:tblLook w:val="0000" w:firstRow="0" w:lastRow="0" w:firstColumn="0" w:lastColumn="0" w:noHBand="0" w:noVBand="0"/>
      </w:tblPr>
      <w:tblGrid>
        <w:gridCol w:w="4678"/>
        <w:gridCol w:w="427"/>
        <w:gridCol w:w="1559"/>
        <w:gridCol w:w="2975"/>
      </w:tblGrid>
      <w:tr w:rsidR="0066746A" w:rsidRPr="00782022" w14:paraId="2BA26F40" w14:textId="77777777" w:rsidTr="003A1E25">
        <w:trPr>
          <w:cantSplit/>
        </w:trPr>
        <w:tc>
          <w:tcPr>
            <w:tcW w:w="4678" w:type="dxa"/>
            <w:vMerge w:val="restart"/>
          </w:tcPr>
          <w:p w14:paraId="5DDB340A" w14:textId="57702E2E" w:rsidR="003D7E08" w:rsidRDefault="00741F2D" w:rsidP="00050B43">
            <w:pPr>
              <w:spacing w:line="276" w:lineRule="auto"/>
              <w:jc w:val="left"/>
              <w:rPr>
                <w:b w:val="0"/>
                <w:color w:val="000000"/>
              </w:rPr>
            </w:pPr>
            <w:r>
              <w:rPr>
                <w:b w:val="0"/>
                <w:color w:val="000000"/>
              </w:rPr>
              <w:t>Lietuvos šilumos tiekėjų asociacijai</w:t>
            </w:r>
          </w:p>
          <w:p w14:paraId="3D6859A6" w14:textId="77777777" w:rsidR="003D7E08" w:rsidRPr="00782022" w:rsidRDefault="003D7E08" w:rsidP="00050B43">
            <w:pPr>
              <w:spacing w:line="276" w:lineRule="auto"/>
              <w:jc w:val="left"/>
              <w:rPr>
                <w:b w:val="0"/>
                <w:color w:val="000000"/>
              </w:rPr>
            </w:pPr>
          </w:p>
        </w:tc>
        <w:tc>
          <w:tcPr>
            <w:tcW w:w="427" w:type="dxa"/>
          </w:tcPr>
          <w:p w14:paraId="6743F777" w14:textId="77777777" w:rsidR="0066746A" w:rsidRPr="00782022" w:rsidRDefault="0066746A" w:rsidP="00050B43">
            <w:pPr>
              <w:spacing w:line="276" w:lineRule="auto"/>
              <w:jc w:val="left"/>
              <w:rPr>
                <w:b w:val="0"/>
                <w:color w:val="000000"/>
              </w:rPr>
            </w:pPr>
          </w:p>
        </w:tc>
        <w:tc>
          <w:tcPr>
            <w:tcW w:w="1559" w:type="dxa"/>
          </w:tcPr>
          <w:p w14:paraId="357978FB" w14:textId="2E2341B3" w:rsidR="0066746A" w:rsidRPr="00782022" w:rsidRDefault="00BB7205" w:rsidP="00050B43">
            <w:pPr>
              <w:spacing w:line="276" w:lineRule="auto"/>
              <w:jc w:val="left"/>
              <w:rPr>
                <w:b w:val="0"/>
                <w:color w:val="000000"/>
              </w:rPr>
            </w:pPr>
            <w:r>
              <w:rPr>
                <w:b w:val="0"/>
                <w:color w:val="000000"/>
              </w:rPr>
              <w:t>2021-04-08</w:t>
            </w:r>
          </w:p>
        </w:tc>
        <w:tc>
          <w:tcPr>
            <w:tcW w:w="2975" w:type="dxa"/>
          </w:tcPr>
          <w:p w14:paraId="10230C7A" w14:textId="5ED51823" w:rsidR="003A1E25" w:rsidRPr="00782022" w:rsidRDefault="003B193A" w:rsidP="00050B43">
            <w:pPr>
              <w:spacing w:line="276" w:lineRule="auto"/>
              <w:jc w:val="left"/>
              <w:rPr>
                <w:b w:val="0"/>
                <w:color w:val="000000"/>
              </w:rPr>
            </w:pPr>
            <w:r>
              <w:rPr>
                <w:b w:val="0"/>
                <w:color w:val="000000"/>
              </w:rPr>
              <w:t>Nr.</w:t>
            </w:r>
            <w:r w:rsidR="00957C0A">
              <w:rPr>
                <w:b w:val="0"/>
                <w:color w:val="000000"/>
              </w:rPr>
              <w:t xml:space="preserve"> </w:t>
            </w:r>
            <w:r w:rsidR="00BB7205" w:rsidRPr="00BB7205">
              <w:rPr>
                <w:b w:val="0"/>
                <w:color w:val="000000"/>
              </w:rPr>
              <w:t>R2-(ŠBK)-2630</w:t>
            </w:r>
          </w:p>
        </w:tc>
      </w:tr>
      <w:tr w:rsidR="0066746A" w:rsidRPr="00782022" w14:paraId="78D0DA94" w14:textId="77777777" w:rsidTr="003A1E25">
        <w:trPr>
          <w:cantSplit/>
        </w:trPr>
        <w:tc>
          <w:tcPr>
            <w:tcW w:w="4678" w:type="dxa"/>
            <w:vMerge/>
          </w:tcPr>
          <w:p w14:paraId="1192B64E" w14:textId="77777777" w:rsidR="0066746A" w:rsidRPr="00782022" w:rsidRDefault="0066746A" w:rsidP="00050B43">
            <w:pPr>
              <w:spacing w:line="276" w:lineRule="auto"/>
              <w:jc w:val="left"/>
              <w:rPr>
                <w:b w:val="0"/>
                <w:color w:val="000000"/>
              </w:rPr>
            </w:pPr>
          </w:p>
        </w:tc>
        <w:tc>
          <w:tcPr>
            <w:tcW w:w="427" w:type="dxa"/>
          </w:tcPr>
          <w:p w14:paraId="44688FD3" w14:textId="77777777" w:rsidR="0066746A" w:rsidRPr="00782022" w:rsidRDefault="0066746A" w:rsidP="00050B43">
            <w:pPr>
              <w:spacing w:line="276" w:lineRule="auto"/>
              <w:jc w:val="left"/>
              <w:rPr>
                <w:b w:val="0"/>
                <w:color w:val="000000"/>
              </w:rPr>
            </w:pPr>
          </w:p>
        </w:tc>
        <w:tc>
          <w:tcPr>
            <w:tcW w:w="1559" w:type="dxa"/>
          </w:tcPr>
          <w:p w14:paraId="0E0A8D8F" w14:textId="2D82F4C1" w:rsidR="0066746A" w:rsidRDefault="00E14F26" w:rsidP="00050B43">
            <w:pPr>
              <w:spacing w:line="276" w:lineRule="auto"/>
              <w:jc w:val="left"/>
              <w:rPr>
                <w:b w:val="0"/>
                <w:color w:val="000000"/>
              </w:rPr>
            </w:pPr>
            <w:r>
              <w:rPr>
                <w:b w:val="0"/>
                <w:color w:val="000000"/>
              </w:rPr>
              <w:t>Į 20</w:t>
            </w:r>
            <w:r w:rsidR="00E67397">
              <w:rPr>
                <w:b w:val="0"/>
                <w:color w:val="000000"/>
              </w:rPr>
              <w:t>2</w:t>
            </w:r>
            <w:r w:rsidR="00545C3F">
              <w:rPr>
                <w:b w:val="0"/>
                <w:color w:val="000000"/>
              </w:rPr>
              <w:t>1</w:t>
            </w:r>
            <w:r>
              <w:rPr>
                <w:b w:val="0"/>
                <w:color w:val="000000"/>
              </w:rPr>
              <w:t>-</w:t>
            </w:r>
            <w:r w:rsidR="00E67397">
              <w:rPr>
                <w:b w:val="0"/>
                <w:color w:val="000000"/>
              </w:rPr>
              <w:t>0</w:t>
            </w:r>
            <w:r w:rsidR="00545C3F">
              <w:rPr>
                <w:b w:val="0"/>
                <w:color w:val="000000"/>
              </w:rPr>
              <w:t>3</w:t>
            </w:r>
            <w:r w:rsidR="00E67397">
              <w:rPr>
                <w:b w:val="0"/>
                <w:color w:val="000000"/>
              </w:rPr>
              <w:t>-1</w:t>
            </w:r>
            <w:r w:rsidR="00741F2D">
              <w:rPr>
                <w:b w:val="0"/>
                <w:color w:val="000000"/>
              </w:rPr>
              <w:t>7</w:t>
            </w:r>
          </w:p>
          <w:p w14:paraId="7A62620C" w14:textId="5C0555B4" w:rsidR="004B05A5" w:rsidRPr="004B05A5" w:rsidRDefault="004B05A5" w:rsidP="00050B43">
            <w:pPr>
              <w:spacing w:line="276" w:lineRule="auto"/>
              <w:jc w:val="left"/>
              <w:rPr>
                <w:b w:val="0"/>
                <w:color w:val="000000"/>
              </w:rPr>
            </w:pPr>
          </w:p>
        </w:tc>
        <w:tc>
          <w:tcPr>
            <w:tcW w:w="2975" w:type="dxa"/>
          </w:tcPr>
          <w:p w14:paraId="4F25D633" w14:textId="0E69E756" w:rsidR="0066746A" w:rsidRDefault="00E14F26" w:rsidP="00050B43">
            <w:pPr>
              <w:spacing w:line="276" w:lineRule="auto"/>
              <w:jc w:val="left"/>
              <w:rPr>
                <w:b w:val="0"/>
                <w:color w:val="000000"/>
              </w:rPr>
            </w:pPr>
            <w:r>
              <w:rPr>
                <w:b w:val="0"/>
                <w:color w:val="000000"/>
              </w:rPr>
              <w:t xml:space="preserve">Nr. </w:t>
            </w:r>
            <w:r w:rsidR="00741F2D" w:rsidRPr="00741F2D">
              <w:rPr>
                <w:b w:val="0"/>
                <w:color w:val="000000"/>
              </w:rPr>
              <w:t>(</w:t>
            </w:r>
            <w:proofErr w:type="spellStart"/>
            <w:r w:rsidR="00741F2D" w:rsidRPr="00741F2D">
              <w:rPr>
                <w:b w:val="0"/>
                <w:color w:val="000000"/>
              </w:rPr>
              <w:t>reg</w:t>
            </w:r>
            <w:proofErr w:type="spellEnd"/>
            <w:r w:rsidR="00741F2D" w:rsidRPr="00741F2D">
              <w:rPr>
                <w:b w:val="0"/>
                <w:color w:val="000000"/>
              </w:rPr>
              <w:t>. Nr. R1-4425)</w:t>
            </w:r>
          </w:p>
          <w:p w14:paraId="365CE4C1" w14:textId="77777777" w:rsidR="004B05A5" w:rsidRDefault="004B05A5" w:rsidP="00050B43">
            <w:pPr>
              <w:spacing w:line="276" w:lineRule="auto"/>
              <w:jc w:val="left"/>
              <w:rPr>
                <w:b w:val="0"/>
                <w:color w:val="000000"/>
              </w:rPr>
            </w:pPr>
          </w:p>
          <w:p w14:paraId="2B5862BE" w14:textId="2342778E" w:rsidR="004B05A5" w:rsidRPr="00782022" w:rsidRDefault="004B05A5" w:rsidP="00050B43">
            <w:pPr>
              <w:spacing w:line="276" w:lineRule="auto"/>
              <w:jc w:val="left"/>
              <w:rPr>
                <w:b w:val="0"/>
                <w:color w:val="000000"/>
              </w:rPr>
            </w:pPr>
          </w:p>
        </w:tc>
      </w:tr>
      <w:tr w:rsidR="0066746A" w:rsidRPr="00782022" w14:paraId="5CBED242" w14:textId="77777777" w:rsidTr="003A1E25">
        <w:trPr>
          <w:cantSplit/>
        </w:trPr>
        <w:tc>
          <w:tcPr>
            <w:tcW w:w="9639" w:type="dxa"/>
            <w:gridSpan w:val="4"/>
          </w:tcPr>
          <w:p w14:paraId="197D609D" w14:textId="3E630D18" w:rsidR="00741F2D" w:rsidRDefault="0066746A" w:rsidP="00050B43">
            <w:pPr>
              <w:spacing w:line="276" w:lineRule="auto"/>
            </w:pPr>
            <w:r w:rsidRPr="00782022">
              <w:t>DĖ</w:t>
            </w:r>
            <w:r w:rsidR="00BA6099" w:rsidRPr="00782022">
              <w:t>L</w:t>
            </w:r>
            <w:r w:rsidR="00213989" w:rsidRPr="00782022">
              <w:t xml:space="preserve"> </w:t>
            </w:r>
            <w:r w:rsidR="00545C3F">
              <w:rPr>
                <w:bCs/>
                <w:caps/>
                <w:color w:val="000000"/>
              </w:rPr>
              <w:t>prašymo</w:t>
            </w:r>
            <w:r w:rsidR="003B193A" w:rsidRPr="003B193A">
              <w:rPr>
                <w:bCs/>
                <w:caps/>
                <w:color w:val="000000"/>
              </w:rPr>
              <w:t xml:space="preserve"> NAGRINĖJIMO</w:t>
            </w:r>
          </w:p>
          <w:p w14:paraId="5F83C238" w14:textId="0FDC823F" w:rsidR="00D145DC" w:rsidRPr="00782022" w:rsidRDefault="003A1E25" w:rsidP="00050B43">
            <w:pPr>
              <w:pStyle w:val="BodyText1"/>
              <w:tabs>
                <w:tab w:val="left" w:pos="840"/>
              </w:tabs>
              <w:spacing w:line="276" w:lineRule="auto"/>
              <w:ind w:firstLine="0"/>
              <w:rPr>
                <w:rFonts w:ascii="Times New Roman" w:hAnsi="Times New Roman"/>
                <w:snapToGrid/>
                <w:color w:val="000000"/>
                <w:sz w:val="24"/>
                <w:szCs w:val="24"/>
                <w:lang w:val="lt-LT"/>
              </w:rPr>
            </w:pPr>
            <w:r w:rsidRPr="00782022">
              <w:rPr>
                <w:rFonts w:ascii="Times New Roman" w:hAnsi="Times New Roman"/>
                <w:snapToGrid/>
                <w:color w:val="000000"/>
                <w:sz w:val="24"/>
                <w:szCs w:val="24"/>
                <w:lang w:val="lt-LT"/>
              </w:rPr>
              <w:t xml:space="preserve"> </w:t>
            </w:r>
          </w:p>
        </w:tc>
      </w:tr>
    </w:tbl>
    <w:p w14:paraId="4642C4E1" w14:textId="6634ACC8" w:rsidR="00CC75A6" w:rsidRDefault="00EB049D" w:rsidP="00050B43">
      <w:pPr>
        <w:tabs>
          <w:tab w:val="left" w:pos="1845"/>
        </w:tabs>
        <w:spacing w:line="276" w:lineRule="auto"/>
        <w:ind w:firstLine="709"/>
        <w:rPr>
          <w:b w:val="0"/>
          <w:bCs/>
        </w:rPr>
      </w:pPr>
      <w:r w:rsidRPr="00554DB9">
        <w:rPr>
          <w:b w:val="0"/>
        </w:rPr>
        <w:t xml:space="preserve">Valstybinė energetikos reguliavimo taryba (toliau – Taryba) </w:t>
      </w:r>
      <w:r w:rsidR="0041095E" w:rsidRPr="00554DB9">
        <w:rPr>
          <w:b w:val="0"/>
        </w:rPr>
        <w:t>20</w:t>
      </w:r>
      <w:r w:rsidR="00C3536F" w:rsidRPr="00554DB9">
        <w:rPr>
          <w:b w:val="0"/>
        </w:rPr>
        <w:t>20</w:t>
      </w:r>
      <w:r w:rsidR="0041095E" w:rsidRPr="00554DB9">
        <w:rPr>
          <w:b w:val="0"/>
        </w:rPr>
        <w:t xml:space="preserve"> m. </w:t>
      </w:r>
      <w:r w:rsidR="00545C3F" w:rsidRPr="00554DB9">
        <w:rPr>
          <w:b w:val="0"/>
        </w:rPr>
        <w:t>kovo</w:t>
      </w:r>
      <w:r w:rsidR="006204B9" w:rsidRPr="00554DB9">
        <w:rPr>
          <w:b w:val="0"/>
        </w:rPr>
        <w:t xml:space="preserve"> </w:t>
      </w:r>
      <w:r w:rsidR="00545C3F" w:rsidRPr="00554DB9">
        <w:rPr>
          <w:b w:val="0"/>
        </w:rPr>
        <w:t>1</w:t>
      </w:r>
      <w:r w:rsidR="002B1B4A">
        <w:rPr>
          <w:b w:val="0"/>
        </w:rPr>
        <w:t>8</w:t>
      </w:r>
      <w:r w:rsidR="00E14F26" w:rsidRPr="00554DB9">
        <w:rPr>
          <w:b w:val="0"/>
        </w:rPr>
        <w:t xml:space="preserve"> d.</w:t>
      </w:r>
      <w:r w:rsidR="0041095E" w:rsidRPr="00554DB9">
        <w:rPr>
          <w:b w:val="0"/>
        </w:rPr>
        <w:t xml:space="preserve"> gavo </w:t>
      </w:r>
      <w:r w:rsidR="00E14F26" w:rsidRPr="00554DB9">
        <w:rPr>
          <w:b w:val="0"/>
        </w:rPr>
        <w:br/>
      </w:r>
      <w:r w:rsidR="002B1B4A">
        <w:rPr>
          <w:b w:val="0"/>
        </w:rPr>
        <w:t xml:space="preserve">Lietuvos šilumos tiekėjų asociacijos </w:t>
      </w:r>
      <w:r w:rsidR="00E87E7B">
        <w:rPr>
          <w:b w:val="0"/>
        </w:rPr>
        <w:t xml:space="preserve">(toliau – LŠTA) </w:t>
      </w:r>
      <w:r w:rsidR="002B1B4A">
        <w:rPr>
          <w:b w:val="0"/>
        </w:rPr>
        <w:t>prezidento Valdo Lukoševičiaus elektroninį laišką (</w:t>
      </w:r>
      <w:proofErr w:type="spellStart"/>
      <w:r w:rsidR="002B1B4A">
        <w:rPr>
          <w:b w:val="0"/>
        </w:rPr>
        <w:t>reg</w:t>
      </w:r>
      <w:proofErr w:type="spellEnd"/>
      <w:r w:rsidR="002B1B4A">
        <w:rPr>
          <w:b w:val="0"/>
        </w:rPr>
        <w:t>. Nr. R1-4425) „Dėl vandens papildymo pastatuose“, kuri</w:t>
      </w:r>
      <w:r w:rsidR="006F4686">
        <w:rPr>
          <w:b w:val="0"/>
        </w:rPr>
        <w:t>uo</w:t>
      </w:r>
      <w:r w:rsidR="002B1B4A">
        <w:rPr>
          <w:b w:val="0"/>
        </w:rPr>
        <w:t xml:space="preserve"> </w:t>
      </w:r>
      <w:r w:rsidR="00E87E7B">
        <w:rPr>
          <w:b w:val="0"/>
        </w:rPr>
        <w:t xml:space="preserve">informavo, kad </w:t>
      </w:r>
      <w:r w:rsidR="00E87E7B" w:rsidRPr="00E87E7B">
        <w:rPr>
          <w:b w:val="0"/>
        </w:rPr>
        <w:t xml:space="preserve">LŠTA savo narių prašymu išnagrinėjo labai neaiškiai reglamentuojamą ir skirtingai traktuojamą vieną iš </w:t>
      </w:r>
      <w:r w:rsidR="00E87E7B" w:rsidRPr="00334D26">
        <w:rPr>
          <w:b w:val="0"/>
        </w:rPr>
        <w:t>reguliuojamos veiklos sąnaudų –</w:t>
      </w:r>
      <w:r w:rsidR="00E87E7B" w:rsidRPr="00E87E7B">
        <w:rPr>
          <w:b w:val="0"/>
        </w:rPr>
        <w:t xml:space="preserve"> pastatų vidaus sistemų papildymą tinklų vandeniu</w:t>
      </w:r>
      <w:r w:rsidR="008B4F50">
        <w:rPr>
          <w:b w:val="0"/>
        </w:rPr>
        <w:t xml:space="preserve"> bei</w:t>
      </w:r>
      <w:r w:rsidR="00E87E7B">
        <w:rPr>
          <w:b w:val="0"/>
        </w:rPr>
        <w:t xml:space="preserve"> pateikė </w:t>
      </w:r>
      <w:r w:rsidR="00E87E7B" w:rsidRPr="00E87E7B">
        <w:rPr>
          <w:b w:val="0"/>
        </w:rPr>
        <w:t xml:space="preserve">LŠTA </w:t>
      </w:r>
      <w:r w:rsidR="00E87E7B">
        <w:rPr>
          <w:b w:val="0"/>
        </w:rPr>
        <w:t>p</w:t>
      </w:r>
      <w:r w:rsidR="00E87E7B" w:rsidRPr="00E87E7B">
        <w:rPr>
          <w:b w:val="0"/>
        </w:rPr>
        <w:t>ažym</w:t>
      </w:r>
      <w:r w:rsidR="00E87E7B">
        <w:rPr>
          <w:b w:val="0"/>
        </w:rPr>
        <w:t>ą</w:t>
      </w:r>
      <w:r w:rsidR="00E87E7B" w:rsidRPr="00E87E7B">
        <w:rPr>
          <w:b w:val="0"/>
        </w:rPr>
        <w:t xml:space="preserve"> </w:t>
      </w:r>
      <w:r w:rsidR="00E87E7B" w:rsidRPr="00E87E7B">
        <w:rPr>
          <w:b w:val="0"/>
          <w:bCs/>
        </w:rPr>
        <w:t>Šilumos punktuose naudojamų karšto vandens skaitiklių, kurie yra skirti namo vidaus šildymo sistemų papildymui tinklo vandeniu apskaitai, nuosavybės reglamentavimas ir apskaityto tinklo vandens sąnaudų padengimas</w:t>
      </w:r>
      <w:r w:rsidR="00E87E7B">
        <w:rPr>
          <w:b w:val="0"/>
          <w:bCs/>
        </w:rPr>
        <w:t xml:space="preserve"> (toliau – Pažyma).</w:t>
      </w:r>
    </w:p>
    <w:p w14:paraId="7B7F114A" w14:textId="77777777" w:rsidR="008B4F50" w:rsidRPr="00946E31" w:rsidRDefault="008B4F50" w:rsidP="00050B43">
      <w:pPr>
        <w:spacing w:line="276" w:lineRule="auto"/>
        <w:ind w:firstLine="720"/>
        <w:rPr>
          <w:b w:val="0"/>
          <w:color w:val="000000"/>
        </w:rPr>
      </w:pPr>
      <w:r w:rsidRPr="00946E31">
        <w:rPr>
          <w:rStyle w:val="FontStyle19"/>
          <w:b w:val="0"/>
          <w:lang w:eastAsia="lt-LT"/>
        </w:rPr>
        <w:t>Pažymėtina, kad Tarybos veikla reguliuojant licencijuojamą veiklą šilumos ūkyje yra ribota</w:t>
      </w:r>
      <w:r>
        <w:rPr>
          <w:rStyle w:val="FontStyle19"/>
          <w:b w:val="0"/>
          <w:lang w:eastAsia="lt-LT"/>
        </w:rPr>
        <w:t> </w:t>
      </w:r>
      <w:r w:rsidRPr="00946E31">
        <w:rPr>
          <w:rStyle w:val="FontStyle19"/>
          <w:b w:val="0"/>
          <w:lang w:eastAsia="lt-LT"/>
        </w:rPr>
        <w:t xml:space="preserve">– šios ribos apibrėžiamos įstatymais. </w:t>
      </w:r>
      <w:r w:rsidRPr="00946E31">
        <w:rPr>
          <w:b w:val="0"/>
          <w:color w:val="000000"/>
        </w:rPr>
        <w:t xml:space="preserve">Bendrą energetikos veiklą, energetikos plėtojimo ir valdymo pagrindus, efektyvų energijos išteklių vartojimą reglamentuoja Lietuvos Respublikos energetikos įstatymas, o </w:t>
      </w:r>
      <w:r w:rsidRPr="00946E31">
        <w:rPr>
          <w:b w:val="0"/>
        </w:rPr>
        <w:t>valstybės reguliuojamų kainų nomenklatūra ir reguliavimo principai nustatomi energetikos sektorių įstatymuose</w:t>
      </w:r>
      <w:r w:rsidRPr="00946E31">
        <w:rPr>
          <w:b w:val="0"/>
          <w:color w:val="000000"/>
        </w:rPr>
        <w:t>. Šilumos ūkio valstybinį valdymą, šilumos ūkio subjektų veiklą, jų santykius su šilumos vartotojais, tarpusavio ryšius ir atsakomybę reglamentuoja Lietuvos Respublikos šilumos ūkio įstatymas.</w:t>
      </w:r>
      <w:r w:rsidRPr="00946E31">
        <w:rPr>
          <w:b w:val="0"/>
        </w:rPr>
        <w:t xml:space="preserve"> </w:t>
      </w:r>
      <w:r w:rsidRPr="00946E31">
        <w:rPr>
          <w:b w:val="0"/>
          <w:color w:val="000000"/>
        </w:rPr>
        <w:t>Lietuvos Respublikos viešojo administravimo įstatymo 3 straipsnio 1 dalies 1 punkte numatyta, jog viešojo administravimo subjektų įgaliojimai atlikti viešąjį administravimą turi būti nustatyti įstatymuose, o veikla atitikti įstatyme išdėstytus teisinius pagrindus.</w:t>
      </w:r>
      <w:r w:rsidRPr="00946E31">
        <w:rPr>
          <w:b w:val="0"/>
        </w:rPr>
        <w:t xml:space="preserve"> Todėl veikdama</w:t>
      </w:r>
      <w:r w:rsidRPr="00946E31">
        <w:rPr>
          <w:rStyle w:val="FontStyle19"/>
          <w:b w:val="0"/>
          <w:lang w:eastAsia="lt-LT"/>
        </w:rPr>
        <w:t xml:space="preserve"> kaip viešojo administravimo subjektas ir įgyvendindama įstatymų leidėjo jai suteiktas</w:t>
      </w:r>
      <w:r w:rsidRPr="00946E31">
        <w:rPr>
          <w:rStyle w:val="FontStyle19"/>
          <w:lang w:eastAsia="lt-LT"/>
        </w:rPr>
        <w:t xml:space="preserve"> </w:t>
      </w:r>
      <w:r w:rsidRPr="00946E31">
        <w:rPr>
          <w:rStyle w:val="FontStyle19"/>
          <w:b w:val="0"/>
          <w:lang w:eastAsia="lt-LT"/>
        </w:rPr>
        <w:t>teisės aktuose numatytas</w:t>
      </w:r>
      <w:r w:rsidRPr="00946E31">
        <w:rPr>
          <w:rStyle w:val="FontStyle19"/>
          <w:lang w:eastAsia="lt-LT"/>
        </w:rPr>
        <w:t xml:space="preserve"> </w:t>
      </w:r>
      <w:r w:rsidRPr="00946E31">
        <w:rPr>
          <w:rStyle w:val="FontStyle19"/>
          <w:b w:val="0"/>
          <w:lang w:eastAsia="lt-LT"/>
        </w:rPr>
        <w:t>funkcijas, Taryba neturi teisės keisti įstatymų leidėjo nustatytų reikalavimų ir</w:t>
      </w:r>
      <w:r>
        <w:rPr>
          <w:rStyle w:val="FontStyle19"/>
          <w:b w:val="0"/>
          <w:lang w:eastAsia="lt-LT"/>
        </w:rPr>
        <w:t>,</w:t>
      </w:r>
      <w:r w:rsidRPr="00946E31">
        <w:rPr>
          <w:rStyle w:val="FontStyle19"/>
          <w:b w:val="0"/>
          <w:lang w:eastAsia="lt-LT"/>
        </w:rPr>
        <w:t xml:space="preserve"> priimdama įstatymų įgyvendinamuosius teisės aktus</w:t>
      </w:r>
      <w:r>
        <w:rPr>
          <w:rStyle w:val="FontStyle19"/>
          <w:b w:val="0"/>
          <w:lang w:eastAsia="lt-LT"/>
        </w:rPr>
        <w:t>,</w:t>
      </w:r>
      <w:r w:rsidRPr="00946E31">
        <w:rPr>
          <w:rStyle w:val="FontStyle19"/>
          <w:b w:val="0"/>
          <w:lang w:eastAsia="lt-LT"/>
        </w:rPr>
        <w:t xml:space="preserve"> privalo jų laikytis bei nenukrypti nuo įstatymo nuostatų.</w:t>
      </w:r>
    </w:p>
    <w:p w14:paraId="453898F7" w14:textId="010F0B7F" w:rsidR="00825691" w:rsidRPr="00825691" w:rsidRDefault="00825691" w:rsidP="00050B43">
      <w:pPr>
        <w:tabs>
          <w:tab w:val="left" w:pos="1845"/>
        </w:tabs>
        <w:spacing w:line="276" w:lineRule="auto"/>
        <w:ind w:firstLine="709"/>
        <w:rPr>
          <w:b w:val="0"/>
          <w:bCs/>
        </w:rPr>
      </w:pPr>
      <w:r>
        <w:rPr>
          <w:b w:val="0"/>
          <w:bCs/>
        </w:rPr>
        <w:t>V</w:t>
      </w:r>
      <w:r w:rsidRPr="00825691">
        <w:rPr>
          <w:b w:val="0"/>
          <w:bCs/>
        </w:rPr>
        <w:t xml:space="preserve">adovaujantis </w:t>
      </w:r>
      <w:r>
        <w:rPr>
          <w:b w:val="0"/>
          <w:bCs/>
        </w:rPr>
        <w:t>Š</w:t>
      </w:r>
      <w:r w:rsidRPr="00825691">
        <w:rPr>
          <w:b w:val="0"/>
          <w:bCs/>
        </w:rPr>
        <w:t>ilumos ūkio įstatymo 32 straipsnio 2 dalimi, šilumos ir (ar) karšto vandens kainos grindžiamos tiekėjo būtinomis (valstybės normuojamomis) šilumos ar karšto vandens ruošimo (pirkimo), perdavimo, įvadinių atsiskaitomųjų šilumos ir (ar) karšto vandens apskaitos prietaisų įrengimo, priežiūros ir patikros, sąskaitų (mokėjimo pranešimų) už šilumą ir (ar) karštą vandenį parengimo ir pateikimo vartotojams bei apskaitos sąnaudomis. Turto nuomos mokesčiai ir kitos sąnaudos, nesusiję su šilumos ir (ar) karšto vandens tiekimo veikla, negali būti įtraukiami į šilumos ar karšto vandens kainas. Į šilumos ar karšto vandens kainas negali būti įtraukiamos jokios sąnaudos, susijusios su pastatų vidaus šildymo (įskaitant ir šilumos punktus) ir karšto vandens sistemomis. Apyvartinių taršos leidimų prekybos pajamos ar sąnaudos įvertinamos skaičiuojant šilumos kainas Šilumos kainų nustatymo metodikoje nustatyta tvarka.</w:t>
      </w:r>
    </w:p>
    <w:p w14:paraId="27511C8A" w14:textId="77777777" w:rsidR="00825691" w:rsidRPr="00825691" w:rsidRDefault="00825691" w:rsidP="00050B43">
      <w:pPr>
        <w:tabs>
          <w:tab w:val="left" w:pos="1845"/>
        </w:tabs>
        <w:spacing w:line="276" w:lineRule="auto"/>
        <w:ind w:firstLine="709"/>
        <w:rPr>
          <w:b w:val="0"/>
          <w:bCs/>
        </w:rPr>
      </w:pPr>
      <w:r w:rsidRPr="00825691">
        <w:rPr>
          <w:b w:val="0"/>
          <w:bCs/>
        </w:rPr>
        <w:lastRenderedPageBreak/>
        <w:t xml:space="preserve">Vadovaujantis Šilumos ūkio įstatymo 2 straipsnio 47 dalimi, šilumos tiekimas – centralizuotai pagamintos šilumos pristatymas ir pardavimas šilumos vartotojams, o vadovaujantis 54 dalimi, tiekimo-vartojimo riba – </w:t>
      </w:r>
      <w:proofErr w:type="spellStart"/>
      <w:r w:rsidRPr="00825691">
        <w:rPr>
          <w:b w:val="0"/>
          <w:bCs/>
        </w:rPr>
        <w:t>šilumnešio</w:t>
      </w:r>
      <w:proofErr w:type="spellEnd"/>
      <w:r w:rsidRPr="00825691">
        <w:rPr>
          <w:b w:val="0"/>
          <w:bCs/>
        </w:rPr>
        <w:t xml:space="preserve"> vamzdynų vieta, iki kurios tiekėjas pristato šilumą vartotojui. </w:t>
      </w:r>
    </w:p>
    <w:p w14:paraId="7C29CF21" w14:textId="45ABDA75" w:rsidR="008B4F50" w:rsidRDefault="00825691" w:rsidP="00050B43">
      <w:pPr>
        <w:tabs>
          <w:tab w:val="left" w:pos="1845"/>
        </w:tabs>
        <w:spacing w:line="276" w:lineRule="auto"/>
        <w:ind w:firstLine="709"/>
        <w:rPr>
          <w:b w:val="0"/>
          <w:bCs/>
        </w:rPr>
      </w:pPr>
      <w:r w:rsidRPr="00825691">
        <w:rPr>
          <w:b w:val="0"/>
          <w:bCs/>
        </w:rPr>
        <w:t xml:space="preserve">Pagal Šilumos ūkio įstatymo 11 straipsnio 1, 2 dalis, šilumos ir karšto vandens tiekėjas atsako už sutartyse nustatytos kokybės </w:t>
      </w:r>
      <w:proofErr w:type="spellStart"/>
      <w:r w:rsidRPr="00825691">
        <w:rPr>
          <w:b w:val="0"/>
          <w:bCs/>
        </w:rPr>
        <w:t>šilumnešio</w:t>
      </w:r>
      <w:proofErr w:type="spellEnd"/>
      <w:r w:rsidRPr="00825691">
        <w:rPr>
          <w:b w:val="0"/>
          <w:bCs/>
        </w:rPr>
        <w:t xml:space="preserve"> pristatymą šilumos vartotojams iki tiekimo-vartojimo ribos. Šilumos pirkimo-pardavimo vieta ir tiekimo-vartojimo riba nustatomos </w:t>
      </w:r>
      <w:proofErr w:type="spellStart"/>
      <w:r w:rsidRPr="00825691">
        <w:rPr>
          <w:b w:val="0"/>
          <w:bCs/>
        </w:rPr>
        <w:t>šilumnešio</w:t>
      </w:r>
      <w:proofErr w:type="spellEnd"/>
      <w:r w:rsidRPr="00825691">
        <w:rPr>
          <w:b w:val="0"/>
          <w:bCs/>
        </w:rPr>
        <w:t xml:space="preserve"> vamzdynų vietoje, kurioje tiekėjo įrenginiai sujungti su vartotojo nuosavybės arba vartotojų bendrosios dalinės nuosavybės teise priklausančiais įrenginiais.</w:t>
      </w:r>
      <w:r w:rsidR="008B4F50">
        <w:rPr>
          <w:b w:val="0"/>
          <w:bCs/>
        </w:rPr>
        <w:t xml:space="preserve"> </w:t>
      </w:r>
    </w:p>
    <w:p w14:paraId="6CE8A5F3" w14:textId="52DA8C28" w:rsidR="00825691" w:rsidRDefault="00825691" w:rsidP="00050B43">
      <w:pPr>
        <w:tabs>
          <w:tab w:val="left" w:pos="1845"/>
        </w:tabs>
        <w:spacing w:line="276" w:lineRule="auto"/>
        <w:ind w:firstLine="709"/>
        <w:rPr>
          <w:b w:val="0"/>
          <w:bCs/>
        </w:rPr>
      </w:pPr>
      <w:r w:rsidRPr="00825691">
        <w:rPr>
          <w:b w:val="0"/>
          <w:bCs/>
        </w:rPr>
        <w:t xml:space="preserve">Tai reiškia, kad nustatant šilumos kainas, būtinosiomis šilumos tiekimo veiklos sąnaudomis pripažįstamos tik tos sąnaudos, kurias šilumos tiekėjas patiria tiekdamas vartotojams šilumą iki šilumos tiekimo-vartojimo ribos. Būtinosiomis veiklos sąnaudomis negali būti pripažįstamos sąnaudos, kurios susidaro vartotojams bendrosios nuosavybės teise priklausančioje </w:t>
      </w:r>
      <w:r w:rsidR="006756D1">
        <w:rPr>
          <w:b w:val="0"/>
          <w:bCs/>
        </w:rPr>
        <w:t>p</w:t>
      </w:r>
      <w:r w:rsidRPr="00825691">
        <w:rPr>
          <w:b w:val="0"/>
          <w:bCs/>
        </w:rPr>
        <w:t xml:space="preserve">astato vidaus šildymo sistemos dalyje už tiekimo-vartojimo ribos, t. y. sąnaudos, patirtos dėl termofikacinio vandens praradimų (nuostolių), kai jis sunaudojamas daugiabučio namo (ar pastato) vidaus šildymo sistemos užpildymui (jei sistemoje buvęs </w:t>
      </w:r>
      <w:proofErr w:type="spellStart"/>
      <w:r w:rsidRPr="00825691">
        <w:rPr>
          <w:b w:val="0"/>
          <w:bCs/>
        </w:rPr>
        <w:t>šilumnešis</w:t>
      </w:r>
      <w:proofErr w:type="spellEnd"/>
      <w:r w:rsidRPr="00825691">
        <w:rPr>
          <w:b w:val="0"/>
          <w:bCs/>
        </w:rPr>
        <w:t xml:space="preserve"> dėl įvairių priežasčių (sistemos remonto, gedimo) buvo nutekėjęs/išleistas) ir šios sąnaudos negali būti įtraukiamos į reguliuojamos šilumos tiekimo paslaugos sąnaudas ir vertinamos nustatant</w:t>
      </w:r>
      <w:r w:rsidR="006716FA">
        <w:rPr>
          <w:b w:val="0"/>
          <w:bCs/>
        </w:rPr>
        <w:t xml:space="preserve"> centralizuotai tiekiamos</w:t>
      </w:r>
      <w:r w:rsidRPr="00825691">
        <w:rPr>
          <w:b w:val="0"/>
          <w:bCs/>
        </w:rPr>
        <w:t xml:space="preserve"> šilumos bazinę kainą. Atitinkamai, Tarybos tvirtinamuose teisės aktuose, reglamentuojančiuose šilumos kainų nustatymo tvarką, taip pat nėra nuostatų, numatančių termofikacinio vandens nuostolių </w:t>
      </w:r>
      <w:r w:rsidR="006716FA">
        <w:rPr>
          <w:b w:val="0"/>
          <w:bCs/>
        </w:rPr>
        <w:t xml:space="preserve">pastato vidaus </w:t>
      </w:r>
      <w:r w:rsidRPr="00825691">
        <w:rPr>
          <w:b w:val="0"/>
          <w:bCs/>
        </w:rPr>
        <w:t>šildymo sistemos funkcionavimui užtikrinti, sąnaudų vertinimą.</w:t>
      </w:r>
    </w:p>
    <w:p w14:paraId="5471FE13" w14:textId="5A3BBD28" w:rsidR="00C92F63" w:rsidRDefault="00C92F63" w:rsidP="00050B43">
      <w:pPr>
        <w:tabs>
          <w:tab w:val="left" w:pos="1845"/>
        </w:tabs>
        <w:spacing w:line="276" w:lineRule="auto"/>
        <w:ind w:firstLine="709"/>
        <w:rPr>
          <w:b w:val="0"/>
          <w:color w:val="000000" w:themeColor="text1"/>
        </w:rPr>
      </w:pPr>
      <w:r w:rsidRPr="00C92F63">
        <w:rPr>
          <w:b w:val="0"/>
          <w:bCs/>
        </w:rPr>
        <w:t xml:space="preserve">Šilumos kainų nustatymo metodikos, patvirtintos </w:t>
      </w:r>
      <w:r w:rsidR="006756D1">
        <w:rPr>
          <w:b w:val="0"/>
          <w:bCs/>
        </w:rPr>
        <w:t>Tarybos</w:t>
      </w:r>
      <w:r w:rsidR="006756D1" w:rsidRPr="00C92F63">
        <w:rPr>
          <w:b w:val="0"/>
          <w:bCs/>
        </w:rPr>
        <w:t xml:space="preserve"> </w:t>
      </w:r>
      <w:r w:rsidRPr="00C92F63">
        <w:rPr>
          <w:b w:val="0"/>
          <w:bCs/>
        </w:rPr>
        <w:t>2009 m. liepos 8 d. nutarimu Nr.</w:t>
      </w:r>
      <w:r w:rsidR="00D15212">
        <w:rPr>
          <w:b w:val="0"/>
          <w:bCs/>
        </w:rPr>
        <w:t> </w:t>
      </w:r>
      <w:r w:rsidRPr="00C92F63">
        <w:rPr>
          <w:b w:val="0"/>
          <w:bCs/>
        </w:rPr>
        <w:t>O3-96 „Dėl Šilumos kainų nustatymo metodikos“ (toliau – Metodika)</w:t>
      </w:r>
      <w:r w:rsidR="00D15212">
        <w:rPr>
          <w:rStyle w:val="FootnoteReference"/>
          <w:b w:val="0"/>
          <w:bCs/>
        </w:rPr>
        <w:footnoteReference w:id="2"/>
      </w:r>
      <w:r w:rsidRPr="00C92F63">
        <w:rPr>
          <w:b w:val="0"/>
          <w:bCs/>
        </w:rPr>
        <w:t>,</w:t>
      </w:r>
      <w:r w:rsidR="00D15212">
        <w:rPr>
          <w:b w:val="0"/>
          <w:bCs/>
        </w:rPr>
        <w:t xml:space="preserve"> </w:t>
      </w:r>
      <w:r w:rsidRPr="00C92F63">
        <w:rPr>
          <w:b w:val="0"/>
          <w:color w:val="000000" w:themeColor="text1"/>
        </w:rPr>
        <w:t xml:space="preserve">kurios tikslas – sudaryti prielaidas įgyvendinti </w:t>
      </w:r>
      <w:r w:rsidR="00D15212">
        <w:rPr>
          <w:b w:val="0"/>
          <w:color w:val="000000" w:themeColor="text1"/>
        </w:rPr>
        <w:t>Šilumos ūkio į</w:t>
      </w:r>
      <w:r w:rsidRPr="00C92F63">
        <w:rPr>
          <w:b w:val="0"/>
          <w:color w:val="000000" w:themeColor="text1"/>
        </w:rPr>
        <w:t xml:space="preserve">statyme numatytus tikslus, </w:t>
      </w:r>
      <w:r w:rsidR="00D15212">
        <w:rPr>
          <w:b w:val="0"/>
          <w:color w:val="000000" w:themeColor="text1"/>
        </w:rPr>
        <w:t>8</w:t>
      </w:r>
      <w:r w:rsidRPr="00C92F63">
        <w:rPr>
          <w:b w:val="0"/>
          <w:color w:val="000000" w:themeColor="text1"/>
        </w:rPr>
        <w:t xml:space="preserve"> punkte numatyta, kad reguliuojamų kainų paslaugų (produktų) kainos lygios reguliuojamų </w:t>
      </w:r>
      <w:r w:rsidR="00D15212" w:rsidRPr="00D15212">
        <w:rPr>
          <w:b w:val="0"/>
          <w:color w:val="000000" w:themeColor="text1"/>
        </w:rPr>
        <w:t>paslaugų (produktų) kainose įvertinamos reguliuojamų paslaugų (produktų) teikimo būtinosios (valstybės normuojamos) sąnaudos ir investicijų grąža</w:t>
      </w:r>
      <w:r w:rsidRPr="00C92F63">
        <w:rPr>
          <w:b w:val="0"/>
          <w:color w:val="000000" w:themeColor="text1"/>
        </w:rPr>
        <w:t>.</w:t>
      </w:r>
      <w:r w:rsidR="00D15212">
        <w:rPr>
          <w:b w:val="0"/>
          <w:color w:val="000000" w:themeColor="text1"/>
        </w:rPr>
        <w:t xml:space="preserve"> </w:t>
      </w:r>
    </w:p>
    <w:p w14:paraId="7266DBAB" w14:textId="652A7B3C" w:rsidR="002B77D9" w:rsidRDefault="002B77D9" w:rsidP="00050B43">
      <w:pPr>
        <w:tabs>
          <w:tab w:val="left" w:pos="1845"/>
        </w:tabs>
        <w:spacing w:line="276" w:lineRule="auto"/>
        <w:ind w:firstLine="709"/>
        <w:rPr>
          <w:b w:val="0"/>
          <w:color w:val="000000" w:themeColor="text1"/>
        </w:rPr>
      </w:pPr>
      <w:bookmarkStart w:id="0" w:name="_Hlk68705161"/>
      <w:r w:rsidRPr="00D15212">
        <w:rPr>
          <w:b w:val="0"/>
          <w:szCs w:val="20"/>
        </w:rPr>
        <w:t xml:space="preserve">Vadovaujantis Metodikos </w:t>
      </w:r>
      <w:r>
        <w:rPr>
          <w:b w:val="0"/>
          <w:szCs w:val="20"/>
        </w:rPr>
        <w:t>33</w:t>
      </w:r>
      <w:r w:rsidRPr="00D15212">
        <w:rPr>
          <w:b w:val="0"/>
          <w:szCs w:val="20"/>
        </w:rPr>
        <w:t> punk</w:t>
      </w:r>
      <w:r>
        <w:rPr>
          <w:b w:val="0"/>
          <w:szCs w:val="20"/>
        </w:rPr>
        <w:t>t</w:t>
      </w:r>
      <w:r w:rsidRPr="00D15212">
        <w:rPr>
          <w:b w:val="0"/>
          <w:szCs w:val="20"/>
        </w:rPr>
        <w:t>u,</w:t>
      </w:r>
      <w:r>
        <w:rPr>
          <w:b w:val="0"/>
          <w:szCs w:val="20"/>
        </w:rPr>
        <w:t xml:space="preserve"> šilumos bazinės kainos skaičiavimo metu šilumos bazinis kiekis nustatomas įvertinus šilumos nuostolių apimtis</w:t>
      </w:r>
      <w:r w:rsidR="00B560A1">
        <w:rPr>
          <w:b w:val="0"/>
          <w:szCs w:val="20"/>
        </w:rPr>
        <w:t>.</w:t>
      </w:r>
      <w:r>
        <w:rPr>
          <w:b w:val="0"/>
          <w:szCs w:val="20"/>
        </w:rPr>
        <w:t xml:space="preserve"> </w:t>
      </w:r>
      <w:r w:rsidRPr="002B77D9">
        <w:rPr>
          <w:b w:val="0"/>
          <w:szCs w:val="20"/>
        </w:rPr>
        <w:t xml:space="preserve">Šilumos tiekimo vamzdynuose patiriamų šilumos nuostolių nustatymo </w:t>
      </w:r>
      <w:r w:rsidR="00B560A1" w:rsidRPr="002B77D9">
        <w:rPr>
          <w:b w:val="0"/>
          <w:szCs w:val="20"/>
        </w:rPr>
        <w:t>metodik</w:t>
      </w:r>
      <w:r w:rsidR="00B560A1">
        <w:rPr>
          <w:b w:val="0"/>
          <w:szCs w:val="20"/>
        </w:rPr>
        <w:t>os</w:t>
      </w:r>
      <w:r w:rsidRPr="002B77D9">
        <w:rPr>
          <w:b w:val="0"/>
          <w:szCs w:val="20"/>
        </w:rPr>
        <w:t xml:space="preserve">, </w:t>
      </w:r>
      <w:r w:rsidR="00B560A1" w:rsidRPr="002B77D9">
        <w:rPr>
          <w:b w:val="0"/>
          <w:szCs w:val="20"/>
        </w:rPr>
        <w:t>patvirtint</w:t>
      </w:r>
      <w:r w:rsidR="00B560A1">
        <w:rPr>
          <w:b w:val="0"/>
          <w:szCs w:val="20"/>
        </w:rPr>
        <w:t>os</w:t>
      </w:r>
      <w:r w:rsidR="00B560A1" w:rsidRPr="002B77D9">
        <w:rPr>
          <w:b w:val="0"/>
          <w:szCs w:val="20"/>
        </w:rPr>
        <w:t xml:space="preserve"> </w:t>
      </w:r>
      <w:r w:rsidRPr="002B77D9">
        <w:rPr>
          <w:b w:val="0"/>
          <w:szCs w:val="20"/>
        </w:rPr>
        <w:t>Lietuvos Respublikos energetikos ministro 2016 m. vasario 5 d. įsakymu Nr. 1–26 „Dėl Šilumos tiekimo vamzdynuose patiriamų šilumos nuostolių nustatymo metodikos patvirtinimo“ (toliau – Nuostolių metodika)</w:t>
      </w:r>
      <w:r w:rsidR="00FF4B93">
        <w:rPr>
          <w:b w:val="0"/>
          <w:szCs w:val="20"/>
        </w:rPr>
        <w:t xml:space="preserve"> </w:t>
      </w:r>
      <w:r w:rsidR="00FF4B93" w:rsidRPr="00FF4B93">
        <w:rPr>
          <w:b w:val="0"/>
          <w:szCs w:val="20"/>
        </w:rPr>
        <w:t>5.7</w:t>
      </w:r>
      <w:r w:rsidR="00A94AFA">
        <w:rPr>
          <w:b w:val="0"/>
          <w:szCs w:val="20"/>
        </w:rPr>
        <w:t> </w:t>
      </w:r>
      <w:r w:rsidR="00FF4B93">
        <w:rPr>
          <w:b w:val="0"/>
          <w:szCs w:val="20"/>
        </w:rPr>
        <w:t>papunk</w:t>
      </w:r>
      <w:r w:rsidR="00B560A1">
        <w:rPr>
          <w:b w:val="0"/>
          <w:szCs w:val="20"/>
        </w:rPr>
        <w:t>tyje yra pateiktas</w:t>
      </w:r>
      <w:r w:rsidR="00FF4B93" w:rsidRPr="00FF4B93">
        <w:rPr>
          <w:b w:val="0"/>
          <w:szCs w:val="20"/>
        </w:rPr>
        <w:t xml:space="preserve"> </w:t>
      </w:r>
      <w:r w:rsidR="00FF4B93">
        <w:rPr>
          <w:b w:val="0"/>
          <w:szCs w:val="20"/>
        </w:rPr>
        <w:t>š</w:t>
      </w:r>
      <w:r w:rsidR="00FF4B93" w:rsidRPr="00FF4B93">
        <w:rPr>
          <w:b w:val="0"/>
          <w:szCs w:val="20"/>
        </w:rPr>
        <w:t>ilumos nuostoli</w:t>
      </w:r>
      <w:r w:rsidR="00B560A1">
        <w:rPr>
          <w:b w:val="0"/>
          <w:szCs w:val="20"/>
        </w:rPr>
        <w:t>ų apibrėžimas, pagal kurį</w:t>
      </w:r>
      <w:r w:rsidR="00FF4B93" w:rsidRPr="00FF4B93">
        <w:rPr>
          <w:b w:val="0"/>
          <w:szCs w:val="20"/>
        </w:rPr>
        <w:t xml:space="preserve"> </w:t>
      </w:r>
      <w:bookmarkStart w:id="1" w:name="_Hlk68168069"/>
      <w:r w:rsidR="00CA0C15">
        <w:rPr>
          <w:b w:val="0"/>
          <w:szCs w:val="20"/>
        </w:rPr>
        <w:t xml:space="preserve">šilumos nuostoliai yra </w:t>
      </w:r>
      <w:r w:rsidR="00FF4B93" w:rsidRPr="00FF4B93">
        <w:rPr>
          <w:b w:val="0"/>
          <w:szCs w:val="20"/>
        </w:rPr>
        <w:t xml:space="preserve">šiluma, </w:t>
      </w:r>
      <w:r w:rsidR="00B560A1">
        <w:rPr>
          <w:b w:val="0"/>
          <w:szCs w:val="20"/>
        </w:rPr>
        <w:t>prarandama</w:t>
      </w:r>
      <w:r w:rsidR="00B560A1" w:rsidRPr="00FF4B93">
        <w:rPr>
          <w:b w:val="0"/>
          <w:szCs w:val="20"/>
        </w:rPr>
        <w:t xml:space="preserve"> </w:t>
      </w:r>
      <w:r w:rsidR="00FF4B93" w:rsidRPr="00FF4B93">
        <w:rPr>
          <w:b w:val="0"/>
          <w:szCs w:val="20"/>
        </w:rPr>
        <w:t xml:space="preserve">šilumos tiekimo </w:t>
      </w:r>
      <w:r w:rsidR="00B560A1" w:rsidRPr="00FF4B93">
        <w:rPr>
          <w:b w:val="0"/>
          <w:szCs w:val="20"/>
        </w:rPr>
        <w:t>vamzdyn</w:t>
      </w:r>
      <w:r w:rsidR="00B560A1">
        <w:rPr>
          <w:b w:val="0"/>
          <w:szCs w:val="20"/>
        </w:rPr>
        <w:t xml:space="preserve">uose, šilumos perdavimo iki </w:t>
      </w:r>
      <w:r w:rsidR="00AD1CD9">
        <w:rPr>
          <w:b w:val="0"/>
          <w:szCs w:val="20"/>
        </w:rPr>
        <w:t xml:space="preserve">pastatų atsiskaitomųjų </w:t>
      </w:r>
      <w:r w:rsidR="00B560A1">
        <w:rPr>
          <w:b w:val="0"/>
          <w:szCs w:val="20"/>
        </w:rPr>
        <w:t>šilumos apskaitos prietais</w:t>
      </w:r>
      <w:r w:rsidR="00214E2B">
        <w:rPr>
          <w:b w:val="0"/>
          <w:szCs w:val="20"/>
        </w:rPr>
        <w:t>ų, pagal kurių rodmenis,</w:t>
      </w:r>
      <w:r w:rsidR="00CA0C15" w:rsidRPr="00CA0C15">
        <w:rPr>
          <w:b w:val="0"/>
          <w:szCs w:val="20"/>
        </w:rPr>
        <w:t xml:space="preserve"> </w:t>
      </w:r>
      <w:r w:rsidR="00214E2B">
        <w:rPr>
          <w:b w:val="0"/>
          <w:szCs w:val="20"/>
        </w:rPr>
        <w:t xml:space="preserve">vadovaujantis </w:t>
      </w:r>
      <w:r w:rsidR="00214E2B" w:rsidRPr="00825691">
        <w:rPr>
          <w:b w:val="0"/>
          <w:bCs/>
        </w:rPr>
        <w:t xml:space="preserve">Šilumos ūkio įstatymo 2 straipsnio </w:t>
      </w:r>
      <w:r w:rsidR="00214E2B">
        <w:rPr>
          <w:b w:val="0"/>
          <w:bCs/>
        </w:rPr>
        <w:t>6</w:t>
      </w:r>
      <w:r w:rsidR="00214E2B" w:rsidRPr="00825691">
        <w:rPr>
          <w:b w:val="0"/>
          <w:bCs/>
        </w:rPr>
        <w:t xml:space="preserve"> dalimi</w:t>
      </w:r>
      <w:r w:rsidR="00214E2B">
        <w:rPr>
          <w:b w:val="0"/>
          <w:bCs/>
        </w:rPr>
        <w:t>,</w:t>
      </w:r>
      <w:r w:rsidR="00214E2B">
        <w:rPr>
          <w:b w:val="0"/>
          <w:szCs w:val="20"/>
        </w:rPr>
        <w:t xml:space="preserve"> vartotojai atsiskaito su šilumos tiekėju, </w:t>
      </w:r>
      <w:r w:rsidR="00CA0C15">
        <w:rPr>
          <w:b w:val="0"/>
          <w:szCs w:val="20"/>
        </w:rPr>
        <w:t>metu</w:t>
      </w:r>
      <w:r w:rsidR="00214E2B">
        <w:rPr>
          <w:b w:val="0"/>
          <w:szCs w:val="20"/>
        </w:rPr>
        <w:t>.</w:t>
      </w:r>
      <w:bookmarkEnd w:id="1"/>
      <w:r w:rsidR="00CA0C15">
        <w:rPr>
          <w:b w:val="0"/>
          <w:szCs w:val="20"/>
        </w:rPr>
        <w:t xml:space="preserve"> Atsižvelgus į tai, šilumos kiekis, reikalingas pastatų </w:t>
      </w:r>
      <w:r w:rsidR="00CA0C15" w:rsidRPr="0068533A">
        <w:rPr>
          <w:b w:val="0"/>
          <w:szCs w:val="20"/>
        </w:rPr>
        <w:t>šildymo sistemų papildymui tinklo vandeniu</w:t>
      </w:r>
      <w:r w:rsidR="00CA0C15">
        <w:rPr>
          <w:b w:val="0"/>
          <w:szCs w:val="20"/>
        </w:rPr>
        <w:t xml:space="preserve"> </w:t>
      </w:r>
      <w:r w:rsidR="0068533A">
        <w:rPr>
          <w:b w:val="0"/>
          <w:szCs w:val="20"/>
        </w:rPr>
        <w:t xml:space="preserve">negali būti pripažįstamas kaip šilumos nuostoliai, ir </w:t>
      </w:r>
      <w:r w:rsidR="008B5E3F">
        <w:rPr>
          <w:b w:val="0"/>
          <w:szCs w:val="20"/>
        </w:rPr>
        <w:t>šis šilumos kiekis</w:t>
      </w:r>
      <w:r w:rsidR="0068533A">
        <w:rPr>
          <w:b w:val="0"/>
          <w:szCs w:val="20"/>
        </w:rPr>
        <w:t xml:space="preserve"> negali būti įskaičiuojamas tiek į faktinių šilumos nuostolių apimtį teikiant atitinkamas ataskaitas</w:t>
      </w:r>
      <w:r w:rsidR="002E1056">
        <w:rPr>
          <w:b w:val="0"/>
          <w:szCs w:val="20"/>
        </w:rPr>
        <w:t xml:space="preserve"> reguliuojančiai </w:t>
      </w:r>
      <w:r w:rsidR="00741F2D">
        <w:rPr>
          <w:b w:val="0"/>
          <w:szCs w:val="20"/>
        </w:rPr>
        <w:t>institucijai</w:t>
      </w:r>
      <w:r w:rsidR="0068533A">
        <w:rPr>
          <w:b w:val="0"/>
          <w:szCs w:val="20"/>
        </w:rPr>
        <w:t>, tiek į šilumos kainas.</w:t>
      </w:r>
    </w:p>
    <w:p w14:paraId="54443EE8" w14:textId="593BE48F" w:rsidR="0068533A" w:rsidRDefault="00D15212" w:rsidP="00050B43">
      <w:pPr>
        <w:spacing w:line="276" w:lineRule="auto"/>
        <w:ind w:firstLine="720"/>
      </w:pPr>
      <w:bookmarkStart w:id="2" w:name="_Hlk68167225"/>
      <w:bookmarkEnd w:id="0"/>
      <w:r w:rsidRPr="00D15212">
        <w:rPr>
          <w:b w:val="0"/>
          <w:szCs w:val="20"/>
        </w:rPr>
        <w:t xml:space="preserve">Vadovaujantis Metodikos </w:t>
      </w:r>
      <w:r w:rsidR="00993813">
        <w:rPr>
          <w:b w:val="0"/>
          <w:szCs w:val="20"/>
        </w:rPr>
        <w:t>41</w:t>
      </w:r>
      <w:r w:rsidRPr="00D15212">
        <w:rPr>
          <w:b w:val="0"/>
          <w:szCs w:val="20"/>
        </w:rPr>
        <w:t> punk</w:t>
      </w:r>
      <w:r w:rsidR="00993813">
        <w:rPr>
          <w:b w:val="0"/>
          <w:szCs w:val="20"/>
        </w:rPr>
        <w:t>t</w:t>
      </w:r>
      <w:r w:rsidRPr="00D15212">
        <w:rPr>
          <w:b w:val="0"/>
          <w:szCs w:val="20"/>
        </w:rPr>
        <w:t xml:space="preserve">u, </w:t>
      </w:r>
      <w:bookmarkEnd w:id="2"/>
      <w:r w:rsidRPr="00D15212">
        <w:rPr>
          <w:b w:val="0"/>
          <w:szCs w:val="20"/>
        </w:rPr>
        <w:t xml:space="preserve">vandens technologinėms reikmėms </w:t>
      </w:r>
      <w:r w:rsidR="00993813" w:rsidRPr="00993813">
        <w:rPr>
          <w:b w:val="0"/>
          <w:bCs/>
        </w:rPr>
        <w:t>įsigijimo</w:t>
      </w:r>
      <w:r w:rsidR="00993813">
        <w:rPr>
          <w:b w:val="0"/>
          <w:bCs/>
        </w:rPr>
        <w:t xml:space="preserve"> </w:t>
      </w:r>
      <w:r w:rsidR="00993813" w:rsidRPr="00993813">
        <w:rPr>
          <w:b w:val="0"/>
          <w:szCs w:val="20"/>
        </w:rPr>
        <w:t>ir nuotekų tvarkymo sąnaud</w:t>
      </w:r>
      <w:r w:rsidR="00993813">
        <w:rPr>
          <w:b w:val="0"/>
          <w:szCs w:val="20"/>
        </w:rPr>
        <w:t xml:space="preserve">os nustatomos </w:t>
      </w:r>
      <w:r w:rsidR="00993813" w:rsidRPr="00993813">
        <w:rPr>
          <w:b w:val="0"/>
          <w:szCs w:val="20"/>
        </w:rPr>
        <w:t>atsižvelgiant į šilumos bazinės kainos ataskaitinio laikotarpio paskutinių metų vandens (kaip ištekliaus) įsigijimo ir nuotekų tvarkymo kainas</w:t>
      </w:r>
      <w:r w:rsidR="00993813">
        <w:rPr>
          <w:b w:val="0"/>
          <w:szCs w:val="20"/>
        </w:rPr>
        <w:t xml:space="preserve">, </w:t>
      </w:r>
      <w:r w:rsidR="00993813" w:rsidRPr="00993813">
        <w:rPr>
          <w:b w:val="0"/>
          <w:szCs w:val="20"/>
        </w:rPr>
        <w:t>įvertinus šių sąnaudų būtinumą reguliuojamoms paslaugoms (produktams) teikti ir atsižvelgiant į Metodikos</w:t>
      </w:r>
      <w:r w:rsidR="006756D1">
        <w:rPr>
          <w:b w:val="0"/>
          <w:szCs w:val="20"/>
        </w:rPr>
        <w:br/>
      </w:r>
      <w:r w:rsidR="00993813" w:rsidRPr="00993813">
        <w:rPr>
          <w:b w:val="0"/>
          <w:szCs w:val="20"/>
        </w:rPr>
        <w:t>29.2–29.5</w:t>
      </w:r>
      <w:r w:rsidR="002E1056">
        <w:rPr>
          <w:b w:val="0"/>
          <w:szCs w:val="20"/>
        </w:rPr>
        <w:t> </w:t>
      </w:r>
      <w:r w:rsidR="00993813" w:rsidRPr="00993813">
        <w:rPr>
          <w:b w:val="0"/>
          <w:szCs w:val="20"/>
        </w:rPr>
        <w:t>papunkčių nuostatas</w:t>
      </w:r>
      <w:r w:rsidR="00993813">
        <w:rPr>
          <w:b w:val="0"/>
          <w:szCs w:val="20"/>
        </w:rPr>
        <w:t xml:space="preserve">, o </w:t>
      </w:r>
      <w:r w:rsidR="00993813" w:rsidRPr="00993813">
        <w:rPr>
          <w:b w:val="0"/>
          <w:szCs w:val="20"/>
        </w:rPr>
        <w:t>vandens technologinėms reikmėms apimtis (m</w:t>
      </w:r>
      <w:r w:rsidR="00993813" w:rsidRPr="00993813">
        <w:rPr>
          <w:b w:val="0"/>
          <w:szCs w:val="20"/>
          <w:vertAlign w:val="superscript"/>
        </w:rPr>
        <w:t>3</w:t>
      </w:r>
      <w:r w:rsidR="00993813" w:rsidRPr="00993813">
        <w:rPr>
          <w:b w:val="0"/>
          <w:szCs w:val="20"/>
        </w:rPr>
        <w:t>) vertinama atsižvelgiant į suminę šilumos gamybos ir šilumos perdavimo verslo vienetų vandens technologinėms reikmėms apimtį (m</w:t>
      </w:r>
      <w:r w:rsidR="00993813" w:rsidRPr="00B4250E">
        <w:rPr>
          <w:b w:val="0"/>
          <w:szCs w:val="20"/>
          <w:vertAlign w:val="superscript"/>
        </w:rPr>
        <w:t>3</w:t>
      </w:r>
      <w:r w:rsidR="00993813" w:rsidRPr="00993813">
        <w:rPr>
          <w:b w:val="0"/>
          <w:szCs w:val="20"/>
        </w:rPr>
        <w:t>), apskaičiuotą įvertinant atitinkamus vandens technologinėms reikmėms sąnaudų lyginamuosius rodiklius</w:t>
      </w:r>
      <w:r w:rsidR="00B4250E">
        <w:rPr>
          <w:b w:val="0"/>
          <w:szCs w:val="20"/>
        </w:rPr>
        <w:t>.</w:t>
      </w:r>
    </w:p>
    <w:p w14:paraId="261D8452" w14:textId="2C3B9F4F" w:rsidR="00993813" w:rsidRDefault="008B5E3F" w:rsidP="00050B43">
      <w:pPr>
        <w:spacing w:line="276" w:lineRule="auto"/>
        <w:ind w:firstLine="720"/>
        <w:rPr>
          <w:b w:val="0"/>
          <w:szCs w:val="20"/>
        </w:rPr>
      </w:pPr>
      <w:r w:rsidRPr="0068533A">
        <w:rPr>
          <w:b w:val="0"/>
          <w:szCs w:val="20"/>
        </w:rPr>
        <w:t>Lyginamųjų rodiklių apskaičiavimo ir įvertinimo tvarką</w:t>
      </w:r>
      <w:r>
        <w:rPr>
          <w:b w:val="0"/>
          <w:szCs w:val="20"/>
        </w:rPr>
        <w:t>,</w:t>
      </w:r>
      <w:r w:rsidRPr="0068533A">
        <w:rPr>
          <w:b w:val="0"/>
          <w:szCs w:val="20"/>
        </w:rPr>
        <w:t xml:space="preserve"> </w:t>
      </w:r>
      <w:r w:rsidR="0068533A" w:rsidRPr="0068533A">
        <w:rPr>
          <w:b w:val="0"/>
          <w:szCs w:val="20"/>
        </w:rPr>
        <w:t xml:space="preserve">duomenų, reikalingų </w:t>
      </w:r>
      <w:r>
        <w:rPr>
          <w:b w:val="0"/>
          <w:szCs w:val="20"/>
        </w:rPr>
        <w:t>l</w:t>
      </w:r>
      <w:r w:rsidR="0068533A" w:rsidRPr="0068533A">
        <w:rPr>
          <w:b w:val="0"/>
          <w:szCs w:val="20"/>
        </w:rPr>
        <w:t xml:space="preserve">yginamųjų rodiklių apskaičiavimui teikimo tvarką, </w:t>
      </w:r>
      <w:r>
        <w:rPr>
          <w:b w:val="0"/>
          <w:szCs w:val="20"/>
        </w:rPr>
        <w:t>nustato</w:t>
      </w:r>
      <w:r w:rsidR="0068533A" w:rsidRPr="0068533A">
        <w:rPr>
          <w:b w:val="0"/>
          <w:szCs w:val="20"/>
        </w:rPr>
        <w:t xml:space="preserve"> Šilumos gamybos, perdavimo, mažmeninio aptarnavimo, karšto vandens tiekimo ir atsiskaitomųjų karšto vandens apskaitos prietaisų aptarnavimo veiklų lyginamosios analizės apraš</w:t>
      </w:r>
      <w:r w:rsidR="00A94AFA">
        <w:rPr>
          <w:b w:val="0"/>
          <w:szCs w:val="20"/>
        </w:rPr>
        <w:t>as</w:t>
      </w:r>
      <w:r w:rsidR="0068533A" w:rsidRPr="0068533A">
        <w:rPr>
          <w:b w:val="0"/>
          <w:szCs w:val="20"/>
        </w:rPr>
        <w:t xml:space="preserve"> (toliau – Aprašas)</w:t>
      </w:r>
      <w:r>
        <w:rPr>
          <w:b w:val="0"/>
          <w:szCs w:val="20"/>
        </w:rPr>
        <w:t>, patvirtintas Tarybos 2011 m. liepos 29 d. nutarimu Nr. O3-219 „</w:t>
      </w:r>
      <w:r w:rsidR="00CD2309">
        <w:rPr>
          <w:b w:val="0"/>
          <w:szCs w:val="20"/>
        </w:rPr>
        <w:t xml:space="preserve">Dėl </w:t>
      </w:r>
      <w:r w:rsidR="00CD2309" w:rsidRPr="00CD2309">
        <w:rPr>
          <w:b w:val="0"/>
          <w:szCs w:val="20"/>
        </w:rPr>
        <w:t>Šilumos gamybos, perdavimo, mažmeninio aptarnavimo, karšto vandens tiekimo ir atsiskaitomųjų karšto vandens apskaitos prietaisų aptarnavimo veiklų lyginamosios analizės apraš</w:t>
      </w:r>
      <w:r w:rsidR="00CD2309">
        <w:rPr>
          <w:b w:val="0"/>
          <w:szCs w:val="20"/>
        </w:rPr>
        <w:t xml:space="preserve">o patvirtinimo“. Aprašo 9.1.5 papunktis reglamentuoja lyginamojo </w:t>
      </w:r>
      <w:r w:rsidR="00CD2309" w:rsidRPr="00CD2309">
        <w:rPr>
          <w:b w:val="0"/>
          <w:szCs w:val="20"/>
        </w:rPr>
        <w:t>vandens sąnaud</w:t>
      </w:r>
      <w:r w:rsidR="00CD2309">
        <w:rPr>
          <w:b w:val="0"/>
          <w:szCs w:val="20"/>
        </w:rPr>
        <w:t>ų</w:t>
      </w:r>
      <w:r w:rsidR="00CD2309" w:rsidRPr="00CD2309">
        <w:rPr>
          <w:b w:val="0"/>
          <w:szCs w:val="20"/>
        </w:rPr>
        <w:t xml:space="preserve"> šilumos perdavimo technologinėms reikmėms</w:t>
      </w:r>
      <w:r w:rsidR="00CD2309">
        <w:rPr>
          <w:b w:val="0"/>
          <w:szCs w:val="20"/>
        </w:rPr>
        <w:t xml:space="preserve"> rodiklio apskaičiavimą, iš kurio matyti, kad vertinamas vandens kiekis reikalingas šilumos perdavimo veiklai šilumos perdavimo tinkluose ir nėra vertinamas vandens, </w:t>
      </w:r>
      <w:r w:rsidR="00CD2309" w:rsidRPr="00CD2309">
        <w:rPr>
          <w:b w:val="0"/>
          <w:szCs w:val="20"/>
        </w:rPr>
        <w:t>reikaling</w:t>
      </w:r>
      <w:r w:rsidR="00CD2309">
        <w:rPr>
          <w:b w:val="0"/>
          <w:szCs w:val="20"/>
        </w:rPr>
        <w:t>o</w:t>
      </w:r>
      <w:r w:rsidR="00CD2309" w:rsidRPr="00CD2309">
        <w:rPr>
          <w:b w:val="0"/>
          <w:szCs w:val="20"/>
        </w:rPr>
        <w:t xml:space="preserve"> </w:t>
      </w:r>
      <w:bookmarkStart w:id="3" w:name="_Hlk68179701"/>
      <w:r w:rsidR="00CD2309" w:rsidRPr="00CD2309">
        <w:rPr>
          <w:b w:val="0"/>
          <w:szCs w:val="20"/>
        </w:rPr>
        <w:t>pastatų šildymo sistemų papildymui tinklo vandeniu</w:t>
      </w:r>
      <w:bookmarkEnd w:id="3"/>
      <w:r w:rsidR="00CD2309">
        <w:rPr>
          <w:b w:val="0"/>
          <w:szCs w:val="20"/>
        </w:rPr>
        <w:t>, kiekis.</w:t>
      </w:r>
    </w:p>
    <w:p w14:paraId="7B895C87" w14:textId="69BC1604" w:rsidR="00CD2309" w:rsidRDefault="00B929FC" w:rsidP="00050B43">
      <w:pPr>
        <w:spacing w:line="276" w:lineRule="auto"/>
        <w:ind w:firstLine="720"/>
        <w:rPr>
          <w:b w:val="0"/>
          <w:szCs w:val="20"/>
        </w:rPr>
      </w:pPr>
      <w:r w:rsidRPr="00B929FC">
        <w:rPr>
          <w:b w:val="0"/>
          <w:szCs w:val="20"/>
        </w:rPr>
        <w:t xml:space="preserve">Šilumos tiekėjai, karšto vandens tiekėjai ir nepriklausomi šilumos gamintojai, kuriems taikoma privaloma šilumos gamybos kainodara, įgyvendindami apskaitos atskyrimą ir sąnaudų paskirstymą, taip pat informacijos teikimą reguliuojančiajai institucijai </w:t>
      </w:r>
      <w:r>
        <w:rPr>
          <w:b w:val="0"/>
          <w:szCs w:val="20"/>
        </w:rPr>
        <w:t>Š</w:t>
      </w:r>
      <w:r w:rsidRPr="00B929FC">
        <w:rPr>
          <w:b w:val="0"/>
          <w:szCs w:val="20"/>
        </w:rPr>
        <w:t>ilumos ūkio įstatymo nustatytais atvejais ir tvarka</w:t>
      </w:r>
      <w:r w:rsidR="00CD2309">
        <w:rPr>
          <w:b w:val="0"/>
          <w:szCs w:val="20"/>
        </w:rPr>
        <w:t xml:space="preserve"> </w:t>
      </w:r>
      <w:r>
        <w:rPr>
          <w:b w:val="0"/>
          <w:szCs w:val="20"/>
        </w:rPr>
        <w:t xml:space="preserve">privalo vadovautis </w:t>
      </w:r>
      <w:r w:rsidRPr="00B929FC">
        <w:rPr>
          <w:b w:val="0"/>
          <w:szCs w:val="20"/>
        </w:rPr>
        <w:t>Šilumos sektoriaus įmonių apskaitos atskyrimo ir sąnaudų paskirstymo reikalavimų apraš</w:t>
      </w:r>
      <w:r>
        <w:rPr>
          <w:b w:val="0"/>
          <w:szCs w:val="20"/>
        </w:rPr>
        <w:t>u</w:t>
      </w:r>
      <w:r w:rsidR="00FC2369">
        <w:rPr>
          <w:b w:val="0"/>
          <w:szCs w:val="20"/>
        </w:rPr>
        <w:t xml:space="preserve">, (toliau – Reikalavimų aprašas), patvirtintu </w:t>
      </w:r>
      <w:r w:rsidR="00FC2369" w:rsidRPr="00FC2369">
        <w:rPr>
          <w:b w:val="0"/>
          <w:szCs w:val="20"/>
        </w:rPr>
        <w:t>Tarybos 201</w:t>
      </w:r>
      <w:r w:rsidR="00FC2369">
        <w:rPr>
          <w:b w:val="0"/>
          <w:szCs w:val="20"/>
        </w:rPr>
        <w:t>8</w:t>
      </w:r>
      <w:r w:rsidR="006756D1">
        <w:rPr>
          <w:b w:val="0"/>
          <w:szCs w:val="20"/>
        </w:rPr>
        <w:t> </w:t>
      </w:r>
      <w:r w:rsidR="00FC2369" w:rsidRPr="00FC2369">
        <w:rPr>
          <w:b w:val="0"/>
          <w:szCs w:val="20"/>
        </w:rPr>
        <w:t xml:space="preserve">m. </w:t>
      </w:r>
      <w:r w:rsidR="00FC2369">
        <w:rPr>
          <w:b w:val="0"/>
          <w:szCs w:val="20"/>
        </w:rPr>
        <w:t>gruodžio</w:t>
      </w:r>
      <w:r w:rsidR="00FC2369" w:rsidRPr="00FC2369">
        <w:rPr>
          <w:b w:val="0"/>
          <w:szCs w:val="20"/>
        </w:rPr>
        <w:t xml:space="preserve"> </w:t>
      </w:r>
      <w:r w:rsidR="00FC2369">
        <w:rPr>
          <w:b w:val="0"/>
          <w:szCs w:val="20"/>
        </w:rPr>
        <w:t>31</w:t>
      </w:r>
      <w:r w:rsidR="00FC2369" w:rsidRPr="00FC2369">
        <w:rPr>
          <w:b w:val="0"/>
          <w:szCs w:val="20"/>
        </w:rPr>
        <w:t xml:space="preserve"> d. nutarimu Nr. O3</w:t>
      </w:r>
      <w:r w:rsidR="00FC2369">
        <w:rPr>
          <w:b w:val="0"/>
          <w:szCs w:val="20"/>
        </w:rPr>
        <w:t>E</w:t>
      </w:r>
      <w:r w:rsidR="00FC2369" w:rsidRPr="00FC2369">
        <w:rPr>
          <w:b w:val="0"/>
          <w:szCs w:val="20"/>
        </w:rPr>
        <w:t>-</w:t>
      </w:r>
      <w:r w:rsidR="00FC2369">
        <w:rPr>
          <w:b w:val="0"/>
          <w:szCs w:val="20"/>
        </w:rPr>
        <w:t>470</w:t>
      </w:r>
      <w:r w:rsidR="00FC2369" w:rsidRPr="00FC2369">
        <w:rPr>
          <w:b w:val="0"/>
          <w:szCs w:val="20"/>
        </w:rPr>
        <w:t xml:space="preserve"> „Dėl Šilumos sektoriaus įmonių apskaitos atskyrimo ir sąnaudų paskirstymo reikalavimų aprašo patvirtinimo“</w:t>
      </w:r>
      <w:r w:rsidR="00FC2369">
        <w:rPr>
          <w:b w:val="0"/>
          <w:szCs w:val="20"/>
        </w:rPr>
        <w:t>. Reikalavimų aprašo 7 punkte yra išdėstyti</w:t>
      </w:r>
      <w:r w:rsidR="00FC2369" w:rsidRPr="00FC2369">
        <w:rPr>
          <w:b w:val="0"/>
          <w:bCs/>
        </w:rPr>
        <w:t xml:space="preserve"> </w:t>
      </w:r>
      <w:r w:rsidR="00FC2369" w:rsidRPr="00FC2369">
        <w:rPr>
          <w:b w:val="0"/>
          <w:szCs w:val="20"/>
        </w:rPr>
        <w:t>principai</w:t>
      </w:r>
      <w:r w:rsidR="00FC2369">
        <w:rPr>
          <w:b w:val="0"/>
          <w:szCs w:val="20"/>
        </w:rPr>
        <w:t>,</w:t>
      </w:r>
      <w:r w:rsidR="00FC2369" w:rsidRPr="00FC2369">
        <w:rPr>
          <w:b w:val="0"/>
          <w:szCs w:val="20"/>
        </w:rPr>
        <w:t xml:space="preserve"> </w:t>
      </w:r>
      <w:r w:rsidR="00FC2369">
        <w:rPr>
          <w:b w:val="0"/>
          <w:szCs w:val="20"/>
        </w:rPr>
        <w:t xml:space="preserve">kuriais šilumos tiekėjas, </w:t>
      </w:r>
      <w:r w:rsidR="00FC2369" w:rsidRPr="00FC2369">
        <w:rPr>
          <w:b w:val="0"/>
          <w:szCs w:val="20"/>
        </w:rPr>
        <w:t>įgyvendindamas apskaitos atskyrimą, privalo vadovautis</w:t>
      </w:r>
      <w:r w:rsidR="00FC2369">
        <w:rPr>
          <w:b w:val="0"/>
          <w:szCs w:val="20"/>
        </w:rPr>
        <w:t>.</w:t>
      </w:r>
      <w:r w:rsidR="00FC2369" w:rsidRPr="00FC2369">
        <w:rPr>
          <w:b w:val="0"/>
          <w:szCs w:val="20"/>
        </w:rPr>
        <w:t xml:space="preserve"> </w:t>
      </w:r>
      <w:r w:rsidR="00FC2369">
        <w:rPr>
          <w:b w:val="0"/>
          <w:szCs w:val="20"/>
        </w:rPr>
        <w:t xml:space="preserve">Vienas iš jų yra </w:t>
      </w:r>
      <w:r w:rsidR="00FC2369" w:rsidRPr="00FC2369">
        <w:rPr>
          <w:b w:val="0"/>
          <w:szCs w:val="20"/>
        </w:rPr>
        <w:t xml:space="preserve">priežastingumo – </w:t>
      </w:r>
      <w:r w:rsidR="00FC2369">
        <w:rPr>
          <w:b w:val="0"/>
          <w:szCs w:val="20"/>
        </w:rPr>
        <w:t>ū</w:t>
      </w:r>
      <w:r w:rsidR="00FC2369" w:rsidRPr="00FC2369">
        <w:rPr>
          <w:b w:val="0"/>
          <w:szCs w:val="20"/>
        </w:rPr>
        <w:t>kio subjektas ataskaitinio laikotarpio pajamas, sąnaudas ir ilgalaikį turtą tiesiogiai arba netiesiogiai turi paskirstyti verslo vienetams ir paslaugoms (produktams) atitinkamai pagal veiklą ar veiklas, kurios nulėmė tų pajamų uždirbimą, sąnaudų atsiradimą (susiformavimą) ar ilgalaikio turto įsigijimą</w:t>
      </w:r>
      <w:r w:rsidR="00FC2369">
        <w:rPr>
          <w:b w:val="0"/>
          <w:szCs w:val="20"/>
        </w:rPr>
        <w:t>.</w:t>
      </w:r>
    </w:p>
    <w:p w14:paraId="063018ED" w14:textId="7B944029" w:rsidR="00993813" w:rsidRDefault="00FC2369" w:rsidP="00050B43">
      <w:pPr>
        <w:spacing w:line="276" w:lineRule="auto"/>
        <w:ind w:firstLine="720"/>
        <w:rPr>
          <w:b w:val="0"/>
          <w:szCs w:val="20"/>
        </w:rPr>
      </w:pPr>
      <w:r>
        <w:rPr>
          <w:b w:val="0"/>
          <w:szCs w:val="20"/>
        </w:rPr>
        <w:t xml:space="preserve">Tarybos nuomone, išvardinti teisės aktai, juos nuosekliai vertinant, aiškiai reglamentuoja, kad į šilumos kainas negali būti įtraukiami šilumos ir vandens </w:t>
      </w:r>
      <w:r w:rsidRPr="00B929FC">
        <w:rPr>
          <w:b w:val="0"/>
          <w:szCs w:val="20"/>
        </w:rPr>
        <w:t>pastatų šildymo sistemų papildymui tinklo vandeniu</w:t>
      </w:r>
      <w:r>
        <w:rPr>
          <w:b w:val="0"/>
          <w:szCs w:val="20"/>
        </w:rPr>
        <w:t xml:space="preserve"> kiekiai, atitinkamai ir su šiais kiekiais susijusios šilumos tiekėjo patiriamos sąnaudos (apskaitos prietaisų </w:t>
      </w:r>
      <w:r w:rsidRPr="00FC2369">
        <w:rPr>
          <w:b w:val="0"/>
          <w:szCs w:val="20"/>
        </w:rPr>
        <w:t>įrengi</w:t>
      </w:r>
      <w:r>
        <w:rPr>
          <w:b w:val="0"/>
          <w:szCs w:val="20"/>
        </w:rPr>
        <w:t>mo</w:t>
      </w:r>
      <w:r w:rsidRPr="00FC2369">
        <w:rPr>
          <w:b w:val="0"/>
          <w:szCs w:val="20"/>
        </w:rPr>
        <w:t>, pri</w:t>
      </w:r>
      <w:r>
        <w:rPr>
          <w:b w:val="0"/>
          <w:szCs w:val="20"/>
        </w:rPr>
        <w:t>e</w:t>
      </w:r>
      <w:r w:rsidRPr="00FC2369">
        <w:rPr>
          <w:b w:val="0"/>
          <w:szCs w:val="20"/>
        </w:rPr>
        <w:t>žiūr</w:t>
      </w:r>
      <w:r>
        <w:rPr>
          <w:b w:val="0"/>
          <w:szCs w:val="20"/>
        </w:rPr>
        <w:t>os</w:t>
      </w:r>
      <w:r w:rsidRPr="00FC2369">
        <w:rPr>
          <w:b w:val="0"/>
          <w:szCs w:val="20"/>
        </w:rPr>
        <w:t>, remont</w:t>
      </w:r>
      <w:r>
        <w:rPr>
          <w:b w:val="0"/>
          <w:szCs w:val="20"/>
        </w:rPr>
        <w:t>o,</w:t>
      </w:r>
      <w:r w:rsidRPr="00FC2369">
        <w:rPr>
          <w:b w:val="0"/>
          <w:szCs w:val="20"/>
        </w:rPr>
        <w:t xml:space="preserve"> metrologin</w:t>
      </w:r>
      <w:r>
        <w:rPr>
          <w:b w:val="0"/>
          <w:szCs w:val="20"/>
        </w:rPr>
        <w:t>ės</w:t>
      </w:r>
      <w:r w:rsidRPr="00FC2369">
        <w:rPr>
          <w:b w:val="0"/>
          <w:szCs w:val="20"/>
        </w:rPr>
        <w:t xml:space="preserve"> patikr</w:t>
      </w:r>
      <w:r>
        <w:rPr>
          <w:b w:val="0"/>
          <w:szCs w:val="20"/>
        </w:rPr>
        <w:t>os, šilumos ir vandens sąnaudos) kurios, vykdant š</w:t>
      </w:r>
      <w:r w:rsidRPr="00B929FC">
        <w:rPr>
          <w:b w:val="0"/>
          <w:szCs w:val="20"/>
        </w:rPr>
        <w:t>ilumos sektoriaus įmonių apskaitos atskyrim</w:t>
      </w:r>
      <w:r>
        <w:rPr>
          <w:b w:val="0"/>
          <w:szCs w:val="20"/>
        </w:rPr>
        <w:t>ą</w:t>
      </w:r>
      <w:r w:rsidRPr="00B929FC">
        <w:rPr>
          <w:b w:val="0"/>
          <w:szCs w:val="20"/>
        </w:rPr>
        <w:t xml:space="preserve"> ir sąnaudų paskirstym</w:t>
      </w:r>
      <w:r>
        <w:rPr>
          <w:b w:val="0"/>
          <w:szCs w:val="20"/>
        </w:rPr>
        <w:t>ą, negali būti priskiriamos reguliuojamai šilumos tiekimo veiklai.</w:t>
      </w:r>
      <w:r w:rsidR="00AA4239">
        <w:rPr>
          <w:b w:val="0"/>
          <w:szCs w:val="20"/>
        </w:rPr>
        <w:t xml:space="preserve"> Pažymėtina, kad tokiais atvejais, kai šilumos tiekėjas</w:t>
      </w:r>
      <w:r w:rsidR="00AA4239" w:rsidRPr="00AA4239">
        <w:rPr>
          <w:b w:val="0"/>
          <w:szCs w:val="20"/>
        </w:rPr>
        <w:t>, teikdama pastatų šildymo sistemų papildymui tinklo vandeniu paslaug</w:t>
      </w:r>
      <w:r w:rsidR="00AA4239">
        <w:rPr>
          <w:b w:val="0"/>
          <w:szCs w:val="20"/>
        </w:rPr>
        <w:t xml:space="preserve">ą </w:t>
      </w:r>
      <w:r w:rsidR="00AA4239" w:rsidRPr="00AA4239">
        <w:rPr>
          <w:b w:val="0"/>
          <w:szCs w:val="20"/>
        </w:rPr>
        <w:t>(vidaus sistemų papildymo skaitiklius įrengia, prižiūri, remontuoja ir atlieka metrologinę patikrą), ga</w:t>
      </w:r>
      <w:r w:rsidR="00AA4239">
        <w:rPr>
          <w:b w:val="0"/>
          <w:szCs w:val="20"/>
        </w:rPr>
        <w:t>una</w:t>
      </w:r>
      <w:r w:rsidR="00AA4239" w:rsidRPr="00AA4239">
        <w:rPr>
          <w:b w:val="0"/>
          <w:szCs w:val="20"/>
        </w:rPr>
        <w:t xml:space="preserve"> </w:t>
      </w:r>
      <w:r w:rsidR="00741F2D">
        <w:rPr>
          <w:b w:val="0"/>
          <w:szCs w:val="20"/>
        </w:rPr>
        <w:t xml:space="preserve">nereguliuojamos veiklos </w:t>
      </w:r>
      <w:r w:rsidR="00AA4239" w:rsidRPr="00AA4239">
        <w:rPr>
          <w:b w:val="0"/>
          <w:szCs w:val="20"/>
        </w:rPr>
        <w:t>pajamų, o atitinkamai sąnaud</w:t>
      </w:r>
      <w:r w:rsidR="00AA4239">
        <w:rPr>
          <w:b w:val="0"/>
          <w:szCs w:val="20"/>
        </w:rPr>
        <w:t>ų</w:t>
      </w:r>
      <w:r w:rsidR="00AA4239" w:rsidRPr="00AA4239">
        <w:rPr>
          <w:b w:val="0"/>
          <w:szCs w:val="20"/>
        </w:rPr>
        <w:t xml:space="preserve"> </w:t>
      </w:r>
      <w:r w:rsidR="00AA4239">
        <w:rPr>
          <w:b w:val="0"/>
          <w:szCs w:val="20"/>
        </w:rPr>
        <w:t>ne</w:t>
      </w:r>
      <w:r w:rsidR="00AA4239" w:rsidRPr="00AA4239">
        <w:rPr>
          <w:b w:val="0"/>
          <w:szCs w:val="20"/>
        </w:rPr>
        <w:t>pris</w:t>
      </w:r>
      <w:r w:rsidR="00AA4239">
        <w:rPr>
          <w:b w:val="0"/>
          <w:szCs w:val="20"/>
        </w:rPr>
        <w:t>kiria</w:t>
      </w:r>
      <w:r w:rsidR="00AA4239" w:rsidRPr="00AA4239">
        <w:rPr>
          <w:b w:val="0"/>
          <w:szCs w:val="20"/>
        </w:rPr>
        <w:t xml:space="preserve"> nereguliuojamai veiklai</w:t>
      </w:r>
      <w:r w:rsidR="00AA4239">
        <w:rPr>
          <w:b w:val="0"/>
          <w:szCs w:val="20"/>
        </w:rPr>
        <w:t>,</w:t>
      </w:r>
      <w:r w:rsidR="00AA4239" w:rsidRPr="00AA4239">
        <w:rPr>
          <w:b w:val="0"/>
          <w:szCs w:val="20"/>
        </w:rPr>
        <w:t xml:space="preserve"> tai daro neteisingai</w:t>
      </w:r>
      <w:r w:rsidR="00AA4239">
        <w:rPr>
          <w:b w:val="0"/>
          <w:szCs w:val="20"/>
        </w:rPr>
        <w:t xml:space="preserve">, kaip ir tuo atveju, kai </w:t>
      </w:r>
      <w:r w:rsidR="00AA4239" w:rsidRPr="00AA4239">
        <w:rPr>
          <w:b w:val="0"/>
          <w:szCs w:val="20"/>
        </w:rPr>
        <w:t>te</w:t>
      </w:r>
      <w:r w:rsidR="00AA4239">
        <w:rPr>
          <w:b w:val="0"/>
          <w:szCs w:val="20"/>
        </w:rPr>
        <w:t>i</w:t>
      </w:r>
      <w:r w:rsidR="00AA4239" w:rsidRPr="00AA4239">
        <w:rPr>
          <w:b w:val="0"/>
          <w:szCs w:val="20"/>
        </w:rPr>
        <w:t>k</w:t>
      </w:r>
      <w:r w:rsidR="00AA4239">
        <w:rPr>
          <w:b w:val="0"/>
          <w:szCs w:val="20"/>
        </w:rPr>
        <w:t>damas</w:t>
      </w:r>
      <w:r w:rsidR="00AA4239" w:rsidRPr="00AA4239">
        <w:rPr>
          <w:b w:val="0"/>
          <w:szCs w:val="20"/>
        </w:rPr>
        <w:t xml:space="preserve"> paslaug</w:t>
      </w:r>
      <w:r w:rsidR="00AA4239">
        <w:rPr>
          <w:b w:val="0"/>
          <w:szCs w:val="20"/>
        </w:rPr>
        <w:t>ą</w:t>
      </w:r>
      <w:r w:rsidR="00AA4239" w:rsidRPr="00AA4239">
        <w:rPr>
          <w:b w:val="0"/>
          <w:szCs w:val="20"/>
        </w:rPr>
        <w:t xml:space="preserve"> negauna pajamų, bet sąnaudas apskaito kaip būtinąsias šilumos tiekimo sąnaudas.</w:t>
      </w:r>
    </w:p>
    <w:p w14:paraId="672F4463" w14:textId="68BB2FBD" w:rsidR="00993813" w:rsidRDefault="00A8414D" w:rsidP="00050B43">
      <w:pPr>
        <w:spacing w:line="276" w:lineRule="auto"/>
        <w:ind w:firstLine="720"/>
        <w:rPr>
          <w:b w:val="0"/>
          <w:szCs w:val="20"/>
        </w:rPr>
      </w:pPr>
      <w:r>
        <w:rPr>
          <w:b w:val="0"/>
          <w:szCs w:val="20"/>
        </w:rPr>
        <w:t xml:space="preserve">Taryba pritaria Pažymoje </w:t>
      </w:r>
      <w:r w:rsidR="00B7757A">
        <w:rPr>
          <w:b w:val="0"/>
          <w:szCs w:val="20"/>
        </w:rPr>
        <w:t xml:space="preserve">pateiktai Lietuvos Respublikos energetikos ministerijos </w:t>
      </w:r>
      <w:r w:rsidR="00B7757A" w:rsidRPr="00B7757A">
        <w:rPr>
          <w:b w:val="0"/>
          <w:szCs w:val="20"/>
        </w:rPr>
        <w:t>2020</w:t>
      </w:r>
      <w:r w:rsidR="00B7757A">
        <w:rPr>
          <w:b w:val="0"/>
          <w:szCs w:val="20"/>
        </w:rPr>
        <w:t xml:space="preserve"> m. spalio </w:t>
      </w:r>
      <w:r w:rsidR="00B7757A" w:rsidRPr="00B7757A">
        <w:rPr>
          <w:b w:val="0"/>
          <w:szCs w:val="20"/>
        </w:rPr>
        <w:t>29</w:t>
      </w:r>
      <w:r w:rsidR="00B7757A">
        <w:rPr>
          <w:b w:val="0"/>
          <w:szCs w:val="20"/>
        </w:rPr>
        <w:t xml:space="preserve"> d. </w:t>
      </w:r>
      <w:r w:rsidR="00B7757A" w:rsidRPr="00B7757A">
        <w:rPr>
          <w:b w:val="0"/>
          <w:szCs w:val="20"/>
        </w:rPr>
        <w:t>rašt</w:t>
      </w:r>
      <w:r w:rsidR="0008077D">
        <w:rPr>
          <w:b w:val="0"/>
          <w:szCs w:val="20"/>
        </w:rPr>
        <w:t>o</w:t>
      </w:r>
      <w:r w:rsidR="00B7757A" w:rsidRPr="00B7757A">
        <w:rPr>
          <w:b w:val="0"/>
          <w:szCs w:val="20"/>
        </w:rPr>
        <w:t xml:space="preserve"> Nr. 3-1760 </w:t>
      </w:r>
      <w:r w:rsidR="00B7757A">
        <w:rPr>
          <w:b w:val="0"/>
          <w:szCs w:val="20"/>
        </w:rPr>
        <w:t>„D</w:t>
      </w:r>
      <w:r w:rsidR="00B7757A" w:rsidRPr="00B7757A">
        <w:rPr>
          <w:b w:val="0"/>
          <w:szCs w:val="20"/>
        </w:rPr>
        <w:t>ėl pareigos apmokėti už šilumos tiekėjo termofikacinį vandenį</w:t>
      </w:r>
      <w:r w:rsidR="00B7757A">
        <w:rPr>
          <w:b w:val="0"/>
          <w:szCs w:val="20"/>
        </w:rPr>
        <w:t>“ apibendrintai išvadai</w:t>
      </w:r>
      <w:r w:rsidR="00B7757A" w:rsidRPr="00B7757A">
        <w:rPr>
          <w:b w:val="0"/>
          <w:szCs w:val="20"/>
        </w:rPr>
        <w:t>, jog pastatų šilumos punktuose privalo būti įrengti šių pastatų šildymo sistemų papildymo skaitikliai, skirti sunaudoto termofikacinio vandens kiekio sistemų papildomai apskaitai. Apmokėjimas už sunaudotą termofikacinį (technologinį) vandenį numatomas dvišalėmis šilumos pirkimo – pardavimo sutartimis tarp šilumos tiekėjo ir šilumos vartotojų bei šilumos pristatymo sutartyse tarp šilumos tiekėjo ir prižiūrėtojo</w:t>
      </w:r>
      <w:r w:rsidR="00B7757A">
        <w:rPr>
          <w:b w:val="0"/>
          <w:szCs w:val="20"/>
        </w:rPr>
        <w:t xml:space="preserve">. </w:t>
      </w:r>
    </w:p>
    <w:p w14:paraId="1173044F" w14:textId="387A1328" w:rsidR="00176798" w:rsidRDefault="00B7757A" w:rsidP="00050B43">
      <w:pPr>
        <w:keepNext/>
        <w:spacing w:line="276" w:lineRule="auto"/>
        <w:ind w:firstLine="720"/>
        <w:rPr>
          <w:b w:val="0"/>
        </w:rPr>
      </w:pPr>
      <w:r>
        <w:rPr>
          <w:b w:val="0"/>
          <w:szCs w:val="20"/>
        </w:rPr>
        <w:t xml:space="preserve">Taip pat, Taryba laikosi </w:t>
      </w:r>
      <w:r w:rsidR="00741F2D">
        <w:rPr>
          <w:b w:val="0"/>
          <w:szCs w:val="20"/>
        </w:rPr>
        <w:t xml:space="preserve">savo </w:t>
      </w:r>
      <w:r>
        <w:rPr>
          <w:b w:val="0"/>
          <w:szCs w:val="20"/>
        </w:rPr>
        <w:t xml:space="preserve">pozicijos, išdėstytos </w:t>
      </w:r>
      <w:r w:rsidR="00176798">
        <w:rPr>
          <w:b w:val="0"/>
          <w:szCs w:val="20"/>
        </w:rPr>
        <w:t xml:space="preserve">Tarybos </w:t>
      </w:r>
      <w:r>
        <w:rPr>
          <w:b w:val="0"/>
          <w:szCs w:val="20"/>
        </w:rPr>
        <w:t>2018 m. lap</w:t>
      </w:r>
      <w:r w:rsidR="00176798">
        <w:rPr>
          <w:b w:val="0"/>
          <w:szCs w:val="20"/>
        </w:rPr>
        <w:t>k</w:t>
      </w:r>
      <w:r>
        <w:rPr>
          <w:b w:val="0"/>
          <w:szCs w:val="20"/>
        </w:rPr>
        <w:t>ričio 5 d. ra</w:t>
      </w:r>
      <w:r w:rsidR="00176798">
        <w:rPr>
          <w:b w:val="0"/>
          <w:szCs w:val="20"/>
        </w:rPr>
        <w:t>št</w:t>
      </w:r>
      <w:r w:rsidR="0008077D">
        <w:rPr>
          <w:b w:val="0"/>
          <w:szCs w:val="20"/>
        </w:rPr>
        <w:t>e</w:t>
      </w:r>
      <w:r w:rsidR="00176798">
        <w:rPr>
          <w:b w:val="0"/>
          <w:szCs w:val="20"/>
        </w:rPr>
        <w:t xml:space="preserve"> </w:t>
      </w:r>
      <w:r w:rsidR="00741F2D">
        <w:rPr>
          <w:b w:val="0"/>
          <w:szCs w:val="20"/>
        </w:rPr>
        <w:br/>
      </w:r>
      <w:r w:rsidR="00176798">
        <w:rPr>
          <w:b w:val="0"/>
          <w:szCs w:val="20"/>
        </w:rPr>
        <w:t>Nr. </w:t>
      </w:r>
      <w:r w:rsidR="00176798" w:rsidRPr="00176798">
        <w:rPr>
          <w:b w:val="0"/>
          <w:szCs w:val="20"/>
        </w:rPr>
        <w:t xml:space="preserve">R2-(ŠBK)-2384 </w:t>
      </w:r>
      <w:r w:rsidR="00176798">
        <w:rPr>
          <w:b w:val="0"/>
          <w:szCs w:val="20"/>
        </w:rPr>
        <w:t>„D</w:t>
      </w:r>
      <w:r w:rsidR="00176798" w:rsidRPr="00176798">
        <w:rPr>
          <w:b w:val="0"/>
          <w:szCs w:val="20"/>
        </w:rPr>
        <w:t>ėl Elektrėnų miesto šilumos tinklų papildymo vandens kiekio</w:t>
      </w:r>
      <w:r w:rsidR="00176798">
        <w:rPr>
          <w:b w:val="0"/>
          <w:szCs w:val="20"/>
        </w:rPr>
        <w:t xml:space="preserve">“, </w:t>
      </w:r>
      <w:r w:rsidR="0008077D">
        <w:rPr>
          <w:b w:val="0"/>
          <w:szCs w:val="20"/>
        </w:rPr>
        <w:t xml:space="preserve">adresuotame LŠTA, </w:t>
      </w:r>
      <w:r w:rsidR="00176798">
        <w:rPr>
          <w:b w:val="0"/>
          <w:szCs w:val="20"/>
        </w:rPr>
        <w:t xml:space="preserve">kad būtina vadovautis </w:t>
      </w:r>
      <w:r w:rsidR="00176798" w:rsidRPr="00176798">
        <w:rPr>
          <w:b w:val="0"/>
        </w:rPr>
        <w:t xml:space="preserve">Šilumos energijos ir </w:t>
      </w:r>
      <w:proofErr w:type="spellStart"/>
      <w:r w:rsidR="00176798" w:rsidRPr="00176798">
        <w:rPr>
          <w:b w:val="0"/>
        </w:rPr>
        <w:t>šilumnešio</w:t>
      </w:r>
      <w:proofErr w:type="spellEnd"/>
      <w:r w:rsidR="00176798" w:rsidRPr="00176798">
        <w:rPr>
          <w:b w:val="0"/>
        </w:rPr>
        <w:t xml:space="preserve"> kiekio apskaitos taisyklė</w:t>
      </w:r>
      <w:r w:rsidR="00176798">
        <w:rPr>
          <w:b w:val="0"/>
        </w:rPr>
        <w:t>mi</w:t>
      </w:r>
      <w:r w:rsidR="00176798" w:rsidRPr="00176798">
        <w:rPr>
          <w:b w:val="0"/>
        </w:rPr>
        <w:t>s</w:t>
      </w:r>
      <w:r w:rsidR="00334D26">
        <w:rPr>
          <w:b w:val="0"/>
        </w:rPr>
        <w:t xml:space="preserve"> </w:t>
      </w:r>
      <w:r w:rsidR="00741F2D">
        <w:rPr>
          <w:b w:val="0"/>
        </w:rPr>
        <w:br/>
      </w:r>
      <w:r w:rsidR="00334D26">
        <w:rPr>
          <w:b w:val="0"/>
        </w:rPr>
        <w:t>(toliau – Taisyklės)</w:t>
      </w:r>
      <w:r w:rsidR="00176798">
        <w:rPr>
          <w:b w:val="0"/>
        </w:rPr>
        <w:t>, patvirtintomis</w:t>
      </w:r>
      <w:r w:rsidR="00176798" w:rsidRPr="00176798">
        <w:rPr>
          <w:b w:val="0"/>
        </w:rPr>
        <w:t xml:space="preserve"> 1999 m. gruodžio 21 d. </w:t>
      </w:r>
      <w:r w:rsidR="0008077D">
        <w:rPr>
          <w:b w:val="0"/>
        </w:rPr>
        <w:t>Lietuvos Respublikos ū</w:t>
      </w:r>
      <w:r w:rsidR="00176798" w:rsidRPr="00176798">
        <w:rPr>
          <w:b w:val="0"/>
        </w:rPr>
        <w:t xml:space="preserve">kio ministro įsakymu Nr. 424 „Dėl Šilumos energijos ir </w:t>
      </w:r>
      <w:proofErr w:type="spellStart"/>
      <w:r w:rsidR="00176798" w:rsidRPr="00176798">
        <w:rPr>
          <w:b w:val="0"/>
        </w:rPr>
        <w:t>šilumnešio</w:t>
      </w:r>
      <w:proofErr w:type="spellEnd"/>
      <w:r w:rsidR="00176798" w:rsidRPr="00176798">
        <w:rPr>
          <w:b w:val="0"/>
        </w:rPr>
        <w:t xml:space="preserve"> kiekio apskaitos taisyklių patvirtinimo</w:t>
      </w:r>
      <w:r w:rsidR="00176798">
        <w:rPr>
          <w:b w:val="0"/>
        </w:rPr>
        <w:t xml:space="preserve">“, kurios </w:t>
      </w:r>
      <w:r w:rsidR="00176798" w:rsidRPr="00176798">
        <w:rPr>
          <w:b w:val="0"/>
        </w:rPr>
        <w:t>nusta</w:t>
      </w:r>
      <w:r w:rsidR="00176798">
        <w:rPr>
          <w:b w:val="0"/>
        </w:rPr>
        <w:t>to</w:t>
      </w:r>
      <w:r w:rsidR="00176798" w:rsidRPr="00176798">
        <w:rPr>
          <w:b w:val="0"/>
        </w:rPr>
        <w:t xml:space="preserve"> šilumos energijos ir </w:t>
      </w:r>
      <w:proofErr w:type="spellStart"/>
      <w:r w:rsidR="00176798" w:rsidRPr="00176798">
        <w:rPr>
          <w:b w:val="0"/>
        </w:rPr>
        <w:t>šilumnešio</w:t>
      </w:r>
      <w:proofErr w:type="spellEnd"/>
      <w:r w:rsidR="00176798" w:rsidRPr="00176798">
        <w:rPr>
          <w:b w:val="0"/>
        </w:rPr>
        <w:t xml:space="preserve"> kiekio apskaitos prietaisų įrengimo ir komercinės apskaitos tarp šilumos gamintojo, tiekėjo ir vartotojo tvarką, reikalavimus apskaitos mazge bei gyventojų butuose įrengtiems apskaitos prietaisams ir kurios privalomos visiems juridiniams bei fiziniams asmenims, gaminantiems, tiekiantiems, vartojantiems centralizuotai tiekiamą šilumos energiją ir </w:t>
      </w:r>
      <w:proofErr w:type="spellStart"/>
      <w:r w:rsidR="00176798" w:rsidRPr="00176798">
        <w:rPr>
          <w:b w:val="0"/>
        </w:rPr>
        <w:t>šilumnešį</w:t>
      </w:r>
      <w:proofErr w:type="spellEnd"/>
      <w:r w:rsidR="00176798" w:rsidRPr="00176798">
        <w:rPr>
          <w:b w:val="0"/>
        </w:rPr>
        <w:t>, projektuojantiems, montuojantiems, eksploatuojantiems šilumos šaltinius, šilumos tinklus, šilumos punktus, apskaitos mazgus bei butuose įrengtus apskaitos prietaisus.</w:t>
      </w:r>
      <w:r w:rsidR="00176798">
        <w:rPr>
          <w:b w:val="0"/>
        </w:rPr>
        <w:t xml:space="preserve"> Tokiu atveju, jei</w:t>
      </w:r>
      <w:r w:rsidR="0008077D">
        <w:rPr>
          <w:b w:val="0"/>
        </w:rPr>
        <w:t xml:space="preserve">gu, kaip teigiama </w:t>
      </w:r>
      <w:r w:rsidR="00334D26">
        <w:rPr>
          <w:b w:val="0"/>
        </w:rPr>
        <w:t>P</w:t>
      </w:r>
      <w:r w:rsidR="0008077D">
        <w:rPr>
          <w:b w:val="0"/>
        </w:rPr>
        <w:t xml:space="preserve">ažymoje, </w:t>
      </w:r>
      <w:r w:rsidR="0008077D" w:rsidRPr="0008077D">
        <w:rPr>
          <w:b w:val="0"/>
        </w:rPr>
        <w:t>nemaža dalis Taisyklėse nuorodų į kitus teisės aktus yra jau į negaliojančius dokumentus, o techniniai reikalavimai galimai jau neatitinka šių dienų realių, todėl šių Taisyklių taikymas gali būti ribotas</w:t>
      </w:r>
      <w:r w:rsidR="00334D26">
        <w:rPr>
          <w:b w:val="0"/>
        </w:rPr>
        <w:t xml:space="preserve">, </w:t>
      </w:r>
      <w:r w:rsidR="00741F2D">
        <w:rPr>
          <w:b w:val="0"/>
        </w:rPr>
        <w:t xml:space="preserve">Tarybos nuomone, </w:t>
      </w:r>
      <w:r w:rsidR="00334D26">
        <w:rPr>
          <w:b w:val="0"/>
        </w:rPr>
        <w:t>būtina kreiptis į kompetentingas institucijas dėl šio Taisyklių turinio pakeitimo ir (ar) pripažinimo netekusiu galios, priimant naują teisės aktą</w:t>
      </w:r>
      <w:r w:rsidR="0008077D" w:rsidRPr="0008077D">
        <w:rPr>
          <w:b w:val="0"/>
        </w:rPr>
        <w:t>.</w:t>
      </w:r>
    </w:p>
    <w:p w14:paraId="26691A83" w14:textId="77777777" w:rsidR="00176798" w:rsidRDefault="00176798" w:rsidP="00050B43">
      <w:pPr>
        <w:keepNext/>
        <w:spacing w:line="276" w:lineRule="auto"/>
        <w:ind w:firstLine="720"/>
        <w:rPr>
          <w:b w:val="0"/>
        </w:rPr>
      </w:pPr>
    </w:p>
    <w:p w14:paraId="06958E54" w14:textId="77777777" w:rsidR="00D15212" w:rsidRDefault="00D15212" w:rsidP="006756D1">
      <w:pPr>
        <w:spacing w:line="276" w:lineRule="auto"/>
        <w:rPr>
          <w:b w:val="0"/>
        </w:rPr>
      </w:pPr>
    </w:p>
    <w:p w14:paraId="2D156DA1" w14:textId="77777777" w:rsidR="008B4F50" w:rsidRPr="00782022" w:rsidRDefault="008B4F50">
      <w:pPr>
        <w:spacing w:line="276" w:lineRule="auto"/>
        <w:rPr>
          <w:b w:val="0"/>
        </w:rPr>
      </w:pPr>
    </w:p>
    <w:p w14:paraId="5AFFE18F" w14:textId="5E49460B" w:rsidR="00554DB9" w:rsidRPr="00480FC1" w:rsidRDefault="00554DB9" w:rsidP="00050B43">
      <w:pPr>
        <w:spacing w:line="276" w:lineRule="auto"/>
        <w:rPr>
          <w:b w:val="0"/>
          <w:bCs/>
        </w:rPr>
      </w:pPr>
      <w:r w:rsidRPr="00480FC1">
        <w:rPr>
          <w:b w:val="0"/>
          <w:bCs/>
        </w:rPr>
        <w:t>Tarybos narys</w:t>
      </w:r>
      <w:r w:rsidRPr="00480FC1">
        <w:rPr>
          <w:b w:val="0"/>
          <w:bCs/>
        </w:rPr>
        <w:tab/>
        <w:t xml:space="preserve">             </w:t>
      </w:r>
      <w:r w:rsidRPr="00480FC1">
        <w:rPr>
          <w:b w:val="0"/>
          <w:bCs/>
        </w:rPr>
        <w:tab/>
      </w:r>
      <w:r w:rsidRPr="00480FC1">
        <w:rPr>
          <w:b w:val="0"/>
          <w:bCs/>
        </w:rPr>
        <w:tab/>
      </w:r>
      <w:r w:rsidRPr="00480FC1">
        <w:rPr>
          <w:b w:val="0"/>
          <w:bCs/>
        </w:rPr>
        <w:tab/>
      </w:r>
      <w:r w:rsidRPr="00480FC1">
        <w:rPr>
          <w:b w:val="0"/>
          <w:bCs/>
        </w:rPr>
        <w:tab/>
      </w:r>
      <w:r w:rsidRPr="00480FC1">
        <w:rPr>
          <w:b w:val="0"/>
          <w:bCs/>
        </w:rPr>
        <w:tab/>
      </w:r>
      <w:r w:rsidRPr="00480FC1">
        <w:rPr>
          <w:b w:val="0"/>
          <w:bCs/>
        </w:rPr>
        <w:tab/>
      </w:r>
      <w:r w:rsidR="00480FC1">
        <w:rPr>
          <w:b w:val="0"/>
          <w:bCs/>
        </w:rPr>
        <w:tab/>
      </w:r>
      <w:r w:rsidR="00EB7960">
        <w:rPr>
          <w:b w:val="0"/>
          <w:bCs/>
        </w:rPr>
        <w:t xml:space="preserve">      </w:t>
      </w:r>
      <w:r w:rsidRPr="00480FC1">
        <w:rPr>
          <w:b w:val="0"/>
          <w:bCs/>
        </w:rPr>
        <w:t>Matas Taparauskas</w:t>
      </w:r>
    </w:p>
    <w:p w14:paraId="6A793A0B" w14:textId="10459BBE" w:rsidR="003B193A" w:rsidRDefault="003B193A" w:rsidP="00050B43">
      <w:pPr>
        <w:spacing w:line="276" w:lineRule="auto"/>
        <w:rPr>
          <w:b w:val="0"/>
          <w:color w:val="000000"/>
        </w:rPr>
      </w:pPr>
    </w:p>
    <w:p w14:paraId="272251A8" w14:textId="77777777" w:rsidR="00480113" w:rsidRDefault="00480113" w:rsidP="00050B43">
      <w:pPr>
        <w:spacing w:line="276" w:lineRule="auto"/>
        <w:rPr>
          <w:b w:val="0"/>
          <w:color w:val="000000"/>
        </w:rPr>
      </w:pPr>
    </w:p>
    <w:p w14:paraId="198A5BBE" w14:textId="77777777" w:rsidR="00480113" w:rsidRDefault="00480113" w:rsidP="00050B43">
      <w:pPr>
        <w:spacing w:line="276" w:lineRule="auto"/>
        <w:rPr>
          <w:b w:val="0"/>
          <w:color w:val="000000"/>
        </w:rPr>
      </w:pPr>
    </w:p>
    <w:p w14:paraId="2D3F713E" w14:textId="77777777" w:rsidR="00480113" w:rsidRDefault="00480113" w:rsidP="00050B43">
      <w:pPr>
        <w:spacing w:line="276" w:lineRule="auto"/>
        <w:rPr>
          <w:b w:val="0"/>
          <w:color w:val="000000"/>
        </w:rPr>
      </w:pPr>
    </w:p>
    <w:p w14:paraId="66112198" w14:textId="77777777" w:rsidR="00480113" w:rsidRDefault="00480113" w:rsidP="00050B43">
      <w:pPr>
        <w:spacing w:line="276" w:lineRule="auto"/>
        <w:rPr>
          <w:b w:val="0"/>
          <w:color w:val="000000"/>
        </w:rPr>
      </w:pPr>
    </w:p>
    <w:p w14:paraId="2DD53C26" w14:textId="77777777" w:rsidR="00480113" w:rsidRDefault="00480113" w:rsidP="00050B43">
      <w:pPr>
        <w:spacing w:line="276" w:lineRule="auto"/>
        <w:rPr>
          <w:b w:val="0"/>
          <w:color w:val="000000"/>
        </w:rPr>
      </w:pPr>
    </w:p>
    <w:p w14:paraId="382BA24E" w14:textId="0100FE7A" w:rsidR="00CD21A0" w:rsidRDefault="00CD21A0" w:rsidP="00050B43">
      <w:pPr>
        <w:spacing w:line="276" w:lineRule="auto"/>
        <w:rPr>
          <w:b w:val="0"/>
          <w:color w:val="000000"/>
        </w:rPr>
      </w:pPr>
    </w:p>
    <w:p w14:paraId="1E2F3702" w14:textId="145E1369" w:rsidR="00741F2D" w:rsidRDefault="00741F2D" w:rsidP="00050B43">
      <w:pPr>
        <w:spacing w:line="276" w:lineRule="auto"/>
        <w:rPr>
          <w:b w:val="0"/>
          <w:color w:val="000000"/>
        </w:rPr>
      </w:pPr>
    </w:p>
    <w:p w14:paraId="781B4D4A" w14:textId="4A710389" w:rsidR="00741F2D" w:rsidRDefault="00741F2D" w:rsidP="00050B43">
      <w:pPr>
        <w:spacing w:line="276" w:lineRule="auto"/>
        <w:rPr>
          <w:b w:val="0"/>
          <w:color w:val="000000"/>
        </w:rPr>
      </w:pPr>
    </w:p>
    <w:p w14:paraId="6CA1735C" w14:textId="08D39366" w:rsidR="00741F2D" w:rsidRDefault="00741F2D" w:rsidP="00050B43">
      <w:pPr>
        <w:spacing w:line="276" w:lineRule="auto"/>
        <w:rPr>
          <w:b w:val="0"/>
          <w:color w:val="000000"/>
        </w:rPr>
      </w:pPr>
    </w:p>
    <w:p w14:paraId="37CA7703" w14:textId="6D448873" w:rsidR="00741F2D" w:rsidRDefault="00741F2D" w:rsidP="00050B43">
      <w:pPr>
        <w:spacing w:line="276" w:lineRule="auto"/>
        <w:rPr>
          <w:b w:val="0"/>
          <w:color w:val="000000"/>
        </w:rPr>
      </w:pPr>
    </w:p>
    <w:p w14:paraId="7933A639" w14:textId="4D7CE20D" w:rsidR="00741F2D" w:rsidRDefault="00741F2D" w:rsidP="00050B43">
      <w:pPr>
        <w:spacing w:line="276" w:lineRule="auto"/>
        <w:rPr>
          <w:b w:val="0"/>
          <w:color w:val="000000"/>
        </w:rPr>
      </w:pPr>
    </w:p>
    <w:p w14:paraId="4AF8E49D" w14:textId="49673759" w:rsidR="00741F2D" w:rsidRDefault="00741F2D" w:rsidP="00050B43">
      <w:pPr>
        <w:spacing w:line="276" w:lineRule="auto"/>
        <w:rPr>
          <w:b w:val="0"/>
          <w:color w:val="000000"/>
        </w:rPr>
      </w:pPr>
    </w:p>
    <w:p w14:paraId="17C322C8" w14:textId="341A1724" w:rsidR="00741F2D" w:rsidRDefault="00741F2D" w:rsidP="00050B43">
      <w:pPr>
        <w:spacing w:line="276" w:lineRule="auto"/>
        <w:rPr>
          <w:b w:val="0"/>
          <w:color w:val="000000"/>
        </w:rPr>
      </w:pPr>
    </w:p>
    <w:p w14:paraId="67F69AAA" w14:textId="7A985CBF" w:rsidR="00741F2D" w:rsidRDefault="00741F2D" w:rsidP="00050B43">
      <w:pPr>
        <w:spacing w:line="276" w:lineRule="auto"/>
        <w:rPr>
          <w:b w:val="0"/>
          <w:color w:val="000000"/>
        </w:rPr>
      </w:pPr>
    </w:p>
    <w:p w14:paraId="422B084B" w14:textId="07E9F74C" w:rsidR="00741F2D" w:rsidRDefault="00741F2D" w:rsidP="00050B43">
      <w:pPr>
        <w:spacing w:line="276" w:lineRule="auto"/>
        <w:rPr>
          <w:b w:val="0"/>
          <w:color w:val="000000"/>
        </w:rPr>
      </w:pPr>
    </w:p>
    <w:p w14:paraId="35C0CE1D" w14:textId="40B00E85" w:rsidR="00741F2D" w:rsidRDefault="00741F2D" w:rsidP="00050B43">
      <w:pPr>
        <w:spacing w:line="276" w:lineRule="auto"/>
        <w:rPr>
          <w:b w:val="0"/>
          <w:color w:val="000000"/>
        </w:rPr>
      </w:pPr>
    </w:p>
    <w:p w14:paraId="3D29D1F1" w14:textId="29C68E5B" w:rsidR="00741F2D" w:rsidRDefault="00741F2D" w:rsidP="00050B43">
      <w:pPr>
        <w:spacing w:line="276" w:lineRule="auto"/>
        <w:rPr>
          <w:b w:val="0"/>
          <w:color w:val="000000"/>
        </w:rPr>
      </w:pPr>
    </w:p>
    <w:p w14:paraId="414FFF91" w14:textId="350C3498" w:rsidR="00AD1CD9" w:rsidRDefault="00AD1CD9" w:rsidP="00050B43">
      <w:pPr>
        <w:spacing w:line="276" w:lineRule="auto"/>
        <w:rPr>
          <w:b w:val="0"/>
          <w:color w:val="000000"/>
        </w:rPr>
      </w:pPr>
    </w:p>
    <w:p w14:paraId="304A79AC" w14:textId="342A75C8" w:rsidR="00AD1CD9" w:rsidRDefault="00AD1CD9" w:rsidP="00050B43">
      <w:pPr>
        <w:spacing w:line="276" w:lineRule="auto"/>
        <w:rPr>
          <w:b w:val="0"/>
          <w:color w:val="000000"/>
        </w:rPr>
      </w:pPr>
    </w:p>
    <w:p w14:paraId="5BF53945" w14:textId="77777777" w:rsidR="00AD1CD9" w:rsidRDefault="00AD1CD9" w:rsidP="00050B43">
      <w:pPr>
        <w:spacing w:line="276" w:lineRule="auto"/>
        <w:rPr>
          <w:b w:val="0"/>
          <w:color w:val="000000"/>
        </w:rPr>
      </w:pPr>
    </w:p>
    <w:p w14:paraId="4F925D7C" w14:textId="3D192B60" w:rsidR="00741F2D" w:rsidRDefault="00741F2D" w:rsidP="00050B43">
      <w:pPr>
        <w:spacing w:line="276" w:lineRule="auto"/>
        <w:rPr>
          <w:b w:val="0"/>
          <w:color w:val="000000"/>
        </w:rPr>
      </w:pPr>
    </w:p>
    <w:p w14:paraId="09A1C6BD" w14:textId="1E51F15E" w:rsidR="00741F2D" w:rsidRDefault="00741F2D" w:rsidP="00050B43">
      <w:pPr>
        <w:spacing w:line="276" w:lineRule="auto"/>
        <w:rPr>
          <w:b w:val="0"/>
          <w:color w:val="000000"/>
        </w:rPr>
      </w:pPr>
    </w:p>
    <w:p w14:paraId="48A5592C" w14:textId="0A5AC567" w:rsidR="00741F2D" w:rsidRDefault="00741F2D" w:rsidP="00050B43">
      <w:pPr>
        <w:spacing w:line="276" w:lineRule="auto"/>
        <w:rPr>
          <w:b w:val="0"/>
          <w:color w:val="000000"/>
        </w:rPr>
      </w:pPr>
    </w:p>
    <w:p w14:paraId="7A8701DE" w14:textId="77777777" w:rsidR="00741F2D" w:rsidRDefault="00741F2D" w:rsidP="00050B43">
      <w:pPr>
        <w:spacing w:line="276" w:lineRule="auto"/>
        <w:rPr>
          <w:b w:val="0"/>
          <w:color w:val="000000"/>
        </w:rPr>
      </w:pPr>
    </w:p>
    <w:p w14:paraId="771FE744" w14:textId="5FFC1B3B" w:rsidR="00CD21A0" w:rsidRDefault="00CD21A0" w:rsidP="00050B43">
      <w:pPr>
        <w:spacing w:line="276" w:lineRule="auto"/>
        <w:rPr>
          <w:b w:val="0"/>
          <w:color w:val="000000"/>
        </w:rPr>
      </w:pPr>
    </w:p>
    <w:p w14:paraId="46E329EE" w14:textId="3E3DA7C5" w:rsidR="00EB7960" w:rsidRDefault="009E4DAD" w:rsidP="00050B43">
      <w:pPr>
        <w:spacing w:line="276" w:lineRule="auto"/>
        <w:rPr>
          <w:b w:val="0"/>
          <w:color w:val="000000"/>
        </w:rPr>
      </w:pPr>
      <w:r w:rsidRPr="00B872A5">
        <w:rPr>
          <w:b w:val="0"/>
          <w:color w:val="000000"/>
        </w:rPr>
        <w:t xml:space="preserve">R. </w:t>
      </w:r>
      <w:r w:rsidR="002B1B4A">
        <w:rPr>
          <w:b w:val="0"/>
          <w:color w:val="000000"/>
        </w:rPr>
        <w:t>Zailskienė</w:t>
      </w:r>
      <w:r w:rsidRPr="00B872A5">
        <w:rPr>
          <w:b w:val="0"/>
          <w:color w:val="000000"/>
        </w:rPr>
        <w:t>, tel. (8 5) 21</w:t>
      </w:r>
      <w:r w:rsidR="00741F2D">
        <w:rPr>
          <w:b w:val="0"/>
          <w:color w:val="000000"/>
        </w:rPr>
        <w:t>6</w:t>
      </w:r>
      <w:r w:rsidRPr="00B872A5">
        <w:rPr>
          <w:b w:val="0"/>
          <w:color w:val="000000"/>
        </w:rPr>
        <w:t xml:space="preserve"> </w:t>
      </w:r>
      <w:r w:rsidR="002B1B4A">
        <w:rPr>
          <w:b w:val="0"/>
          <w:color w:val="000000"/>
        </w:rPr>
        <w:t>373</w:t>
      </w:r>
      <w:r w:rsidRPr="00B872A5">
        <w:rPr>
          <w:b w:val="0"/>
          <w:color w:val="000000"/>
        </w:rPr>
        <w:t xml:space="preserve">2, el. p. </w:t>
      </w:r>
      <w:proofErr w:type="spellStart"/>
      <w:r w:rsidR="002B1B4A">
        <w:rPr>
          <w:b w:val="0"/>
          <w:color w:val="000000"/>
        </w:rPr>
        <w:t>ramune.zailskiene</w:t>
      </w:r>
      <w:proofErr w:type="spellEnd"/>
      <w:r w:rsidR="002B1B4A" w:rsidRPr="00050B43">
        <w:rPr>
          <w:b w:val="0"/>
          <w:color w:val="000000"/>
          <w:lang w:val="fr-FR"/>
        </w:rPr>
        <w:t>@</w:t>
      </w:r>
      <w:proofErr w:type="spellStart"/>
      <w:r w:rsidR="002B1B4A">
        <w:rPr>
          <w:b w:val="0"/>
          <w:color w:val="000000"/>
        </w:rPr>
        <w:t>vert.lt</w:t>
      </w:r>
      <w:proofErr w:type="spellEnd"/>
      <w:r w:rsidR="002B1B4A" w:rsidRPr="008D3FCE">
        <w:rPr>
          <w:noProof/>
        </w:rPr>
        <w:drawing>
          <wp:anchor distT="0" distB="0" distL="114300" distR="114300" simplePos="0" relativeHeight="251660289" behindDoc="0" locked="0" layoutInCell="1" allowOverlap="1" wp14:anchorId="6A48CAD5" wp14:editId="3BEFA849">
            <wp:simplePos x="0" y="0"/>
            <wp:positionH relativeFrom="margin">
              <wp:posOffset>5333365</wp:posOffset>
            </wp:positionH>
            <wp:positionV relativeFrom="margin">
              <wp:posOffset>8699500</wp:posOffset>
            </wp:positionV>
            <wp:extent cx="796925" cy="605155"/>
            <wp:effectExtent l="0" t="0" r="317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925" cy="605155"/>
                    </a:xfrm>
                    <a:prstGeom prst="rect">
                      <a:avLst/>
                    </a:prstGeom>
                    <a:noFill/>
                  </pic:spPr>
                </pic:pic>
              </a:graphicData>
            </a:graphic>
            <wp14:sizeRelH relativeFrom="margin">
              <wp14:pctWidth>0</wp14:pctWidth>
            </wp14:sizeRelH>
            <wp14:sizeRelV relativeFrom="margin">
              <wp14:pctHeight>0</wp14:pctHeight>
            </wp14:sizeRelV>
          </wp:anchor>
        </w:drawing>
      </w:r>
    </w:p>
    <w:sectPr w:rsidR="00EB7960" w:rsidSect="005B0038">
      <w:headerReference w:type="default" r:id="rId10"/>
      <w:footerReference w:type="even" r:id="rId11"/>
      <w:headerReference w:type="first" r:id="rId12"/>
      <w:footerReference w:type="first" r:id="rId13"/>
      <w:pgSz w:w="11906" w:h="16838" w:code="9"/>
      <w:pgMar w:top="1134" w:right="567" w:bottom="851" w:left="1701" w:header="720" w:footer="720" w:gutter="0"/>
      <w:pgNumType w:start="1"/>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24B09" w14:textId="77777777" w:rsidR="00CE3841" w:rsidRDefault="00CE3841">
      <w:r>
        <w:separator/>
      </w:r>
    </w:p>
  </w:endnote>
  <w:endnote w:type="continuationSeparator" w:id="0">
    <w:p w14:paraId="065EDECA" w14:textId="77777777" w:rsidR="00CE3841" w:rsidRDefault="00CE3841">
      <w:r>
        <w:continuationSeparator/>
      </w:r>
    </w:p>
  </w:endnote>
  <w:endnote w:type="continuationNotice" w:id="1">
    <w:p w14:paraId="07554B97" w14:textId="77777777" w:rsidR="00CE3841" w:rsidRDefault="00CE3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60A8" w14:textId="77777777" w:rsidR="003F27E2" w:rsidRDefault="003F2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5EF39C" w14:textId="77777777" w:rsidR="003F27E2" w:rsidRDefault="003F2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C661" w14:textId="77777777" w:rsidR="003F27E2" w:rsidRDefault="003F27E2">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D261E" w14:textId="77777777" w:rsidR="00CE3841" w:rsidRDefault="00CE3841">
      <w:r>
        <w:separator/>
      </w:r>
    </w:p>
  </w:footnote>
  <w:footnote w:type="continuationSeparator" w:id="0">
    <w:p w14:paraId="7FF7EB16" w14:textId="77777777" w:rsidR="00CE3841" w:rsidRDefault="00CE3841">
      <w:r>
        <w:continuationSeparator/>
      </w:r>
    </w:p>
  </w:footnote>
  <w:footnote w:type="continuationNotice" w:id="1">
    <w:p w14:paraId="324BF077" w14:textId="77777777" w:rsidR="00CE3841" w:rsidRDefault="00CE3841"/>
  </w:footnote>
  <w:footnote w:id="2">
    <w:p w14:paraId="1DEBF34A" w14:textId="41A04D35" w:rsidR="00D15212" w:rsidRPr="00D15212" w:rsidRDefault="00D15212">
      <w:pPr>
        <w:pStyle w:val="FootnoteText"/>
        <w:rPr>
          <w:b w:val="0"/>
          <w:bCs/>
        </w:rPr>
      </w:pPr>
      <w:r w:rsidRPr="00D15212">
        <w:rPr>
          <w:rStyle w:val="FootnoteReference"/>
          <w:b w:val="0"/>
          <w:bCs/>
        </w:rPr>
        <w:footnoteRef/>
      </w:r>
      <w:r w:rsidRPr="00D15212">
        <w:rPr>
          <w:b w:val="0"/>
          <w:bCs/>
        </w:rPr>
        <w:t xml:space="preserve"> Redakcija nuo 2021 m. vasario 1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549801"/>
      <w:docPartObj>
        <w:docPartGallery w:val="Page Numbers (Top of Page)"/>
        <w:docPartUnique/>
      </w:docPartObj>
    </w:sdtPr>
    <w:sdtEndPr>
      <w:rPr>
        <w:b w:val="0"/>
        <w:bCs/>
      </w:rPr>
    </w:sdtEndPr>
    <w:sdtContent>
      <w:p w14:paraId="1DF210AA" w14:textId="4E499865" w:rsidR="003F27E2" w:rsidRPr="009E4DAD" w:rsidRDefault="003F27E2">
        <w:pPr>
          <w:pStyle w:val="Header"/>
          <w:jc w:val="center"/>
          <w:rPr>
            <w:b w:val="0"/>
            <w:bCs/>
          </w:rPr>
        </w:pPr>
        <w:r w:rsidRPr="009E4DAD">
          <w:rPr>
            <w:b w:val="0"/>
            <w:bCs/>
          </w:rPr>
          <w:fldChar w:fldCharType="begin"/>
        </w:r>
        <w:r w:rsidRPr="009E4DAD">
          <w:rPr>
            <w:b w:val="0"/>
            <w:bCs/>
          </w:rPr>
          <w:instrText>PAGE   \* MERGEFORMAT</w:instrText>
        </w:r>
        <w:r w:rsidRPr="009E4DAD">
          <w:rPr>
            <w:b w:val="0"/>
            <w:bCs/>
          </w:rPr>
          <w:fldChar w:fldCharType="separate"/>
        </w:r>
        <w:r w:rsidRPr="009E4DAD">
          <w:rPr>
            <w:b w:val="0"/>
            <w:bCs/>
          </w:rPr>
          <w:t>2</w:t>
        </w:r>
        <w:r w:rsidRPr="009E4DAD">
          <w:rPr>
            <w:b w:val="0"/>
            <w:bCs/>
          </w:rPr>
          <w:fldChar w:fldCharType="end"/>
        </w:r>
      </w:p>
    </w:sdtContent>
  </w:sdt>
  <w:p w14:paraId="2B773929" w14:textId="73BFBE3D" w:rsidR="003F27E2" w:rsidRPr="005B0038" w:rsidRDefault="003F27E2">
    <w:pPr>
      <w:pStyle w:val="Header"/>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8A53" w14:textId="22768C00" w:rsidR="003F27E2" w:rsidRDefault="003F27E2">
    <w:pPr>
      <w:pStyle w:val="Header"/>
      <w:jc w:val="center"/>
    </w:pPr>
  </w:p>
  <w:p w14:paraId="5D1A5BE0" w14:textId="77777777" w:rsidR="003F27E2" w:rsidRDefault="003F2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1393"/>
    <w:multiLevelType w:val="hybridMultilevel"/>
    <w:tmpl w:val="4202D14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3A64459D"/>
    <w:multiLevelType w:val="hybridMultilevel"/>
    <w:tmpl w:val="A46A1ECC"/>
    <w:lvl w:ilvl="0" w:tplc="818E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190D8D"/>
    <w:multiLevelType w:val="hybridMultilevel"/>
    <w:tmpl w:val="F4F04F40"/>
    <w:lvl w:ilvl="0" w:tplc="0427000F">
      <w:start w:val="1"/>
      <w:numFmt w:val="decimal"/>
      <w:lvlText w:val="%1."/>
      <w:lvlJc w:val="left"/>
      <w:pPr>
        <w:ind w:left="1353"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5A916A6"/>
    <w:multiLevelType w:val="hybridMultilevel"/>
    <w:tmpl w:val="F4F04F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1AC7604"/>
    <w:multiLevelType w:val="hybridMultilevel"/>
    <w:tmpl w:val="B7C6D40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5A280937"/>
    <w:multiLevelType w:val="hybridMultilevel"/>
    <w:tmpl w:val="57A23816"/>
    <w:lvl w:ilvl="0" w:tplc="249E46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A442170"/>
    <w:multiLevelType w:val="hybridMultilevel"/>
    <w:tmpl w:val="B2307866"/>
    <w:lvl w:ilvl="0" w:tplc="F0AA4F5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5ADF5EF7"/>
    <w:multiLevelType w:val="hybridMultilevel"/>
    <w:tmpl w:val="F4F04F40"/>
    <w:lvl w:ilvl="0" w:tplc="0427000F">
      <w:start w:val="1"/>
      <w:numFmt w:val="decimal"/>
      <w:lvlText w:val="%1."/>
      <w:lvlJc w:val="left"/>
      <w:pPr>
        <w:ind w:left="1353"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F84247A"/>
    <w:multiLevelType w:val="hybridMultilevel"/>
    <w:tmpl w:val="38AECE66"/>
    <w:lvl w:ilvl="0" w:tplc="0427000F">
      <w:start w:val="1"/>
      <w:numFmt w:val="decimal"/>
      <w:lvlText w:val="%1."/>
      <w:lvlJc w:val="left"/>
      <w:pPr>
        <w:ind w:left="2312" w:hanging="360"/>
      </w:pPr>
    </w:lvl>
    <w:lvl w:ilvl="1" w:tplc="04270019" w:tentative="1">
      <w:start w:val="1"/>
      <w:numFmt w:val="lowerLetter"/>
      <w:lvlText w:val="%2."/>
      <w:lvlJc w:val="left"/>
      <w:pPr>
        <w:ind w:left="3032" w:hanging="360"/>
      </w:pPr>
    </w:lvl>
    <w:lvl w:ilvl="2" w:tplc="0427001B" w:tentative="1">
      <w:start w:val="1"/>
      <w:numFmt w:val="lowerRoman"/>
      <w:lvlText w:val="%3."/>
      <w:lvlJc w:val="right"/>
      <w:pPr>
        <w:ind w:left="3752" w:hanging="180"/>
      </w:pPr>
    </w:lvl>
    <w:lvl w:ilvl="3" w:tplc="0427000F" w:tentative="1">
      <w:start w:val="1"/>
      <w:numFmt w:val="decimal"/>
      <w:lvlText w:val="%4."/>
      <w:lvlJc w:val="left"/>
      <w:pPr>
        <w:ind w:left="4472" w:hanging="360"/>
      </w:pPr>
    </w:lvl>
    <w:lvl w:ilvl="4" w:tplc="04270019" w:tentative="1">
      <w:start w:val="1"/>
      <w:numFmt w:val="lowerLetter"/>
      <w:lvlText w:val="%5."/>
      <w:lvlJc w:val="left"/>
      <w:pPr>
        <w:ind w:left="5192" w:hanging="360"/>
      </w:pPr>
    </w:lvl>
    <w:lvl w:ilvl="5" w:tplc="0427001B" w:tentative="1">
      <w:start w:val="1"/>
      <w:numFmt w:val="lowerRoman"/>
      <w:lvlText w:val="%6."/>
      <w:lvlJc w:val="right"/>
      <w:pPr>
        <w:ind w:left="5912" w:hanging="180"/>
      </w:pPr>
    </w:lvl>
    <w:lvl w:ilvl="6" w:tplc="0427000F" w:tentative="1">
      <w:start w:val="1"/>
      <w:numFmt w:val="decimal"/>
      <w:lvlText w:val="%7."/>
      <w:lvlJc w:val="left"/>
      <w:pPr>
        <w:ind w:left="6632" w:hanging="360"/>
      </w:pPr>
    </w:lvl>
    <w:lvl w:ilvl="7" w:tplc="04270019" w:tentative="1">
      <w:start w:val="1"/>
      <w:numFmt w:val="lowerLetter"/>
      <w:lvlText w:val="%8."/>
      <w:lvlJc w:val="left"/>
      <w:pPr>
        <w:ind w:left="7352" w:hanging="360"/>
      </w:pPr>
    </w:lvl>
    <w:lvl w:ilvl="8" w:tplc="0427001B" w:tentative="1">
      <w:start w:val="1"/>
      <w:numFmt w:val="lowerRoman"/>
      <w:lvlText w:val="%9."/>
      <w:lvlJc w:val="right"/>
      <w:pPr>
        <w:ind w:left="8072" w:hanging="180"/>
      </w:pPr>
    </w:lvl>
  </w:abstractNum>
  <w:abstractNum w:abstractNumId="9" w15:restartNumberingAfterBreak="0">
    <w:nsid w:val="61AE2296"/>
    <w:multiLevelType w:val="hybridMultilevel"/>
    <w:tmpl w:val="2E60835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68DD24BE"/>
    <w:multiLevelType w:val="hybridMultilevel"/>
    <w:tmpl w:val="1A92D9A0"/>
    <w:lvl w:ilvl="0" w:tplc="10B8EA10">
      <w:start w:val="1"/>
      <w:numFmt w:val="decimal"/>
      <w:lvlText w:val="%1."/>
      <w:lvlJc w:val="left"/>
      <w:pPr>
        <w:ind w:left="942" w:hanging="63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1" w15:restartNumberingAfterBreak="0">
    <w:nsid w:val="6D981DEC"/>
    <w:multiLevelType w:val="hybridMultilevel"/>
    <w:tmpl w:val="38EC242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15:restartNumberingAfterBreak="0">
    <w:nsid w:val="70372AE0"/>
    <w:multiLevelType w:val="hybridMultilevel"/>
    <w:tmpl w:val="079C5B8C"/>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73305640"/>
    <w:multiLevelType w:val="hybridMultilevel"/>
    <w:tmpl w:val="A95C9B74"/>
    <w:lvl w:ilvl="0" w:tplc="CEC261AC">
      <w:start w:val="1"/>
      <w:numFmt w:val="decimal"/>
      <w:lvlText w:val="%1."/>
      <w:lvlJc w:val="left"/>
      <w:pPr>
        <w:ind w:left="1070" w:hanging="360"/>
      </w:pPr>
      <w:rPr>
        <w:rFonts w:ascii="Times New Roman" w:eastAsia="Times New Roman" w:hAnsi="Times New Roman" w:cs="Times New Roman"/>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4" w15:restartNumberingAfterBreak="0">
    <w:nsid w:val="7433184E"/>
    <w:multiLevelType w:val="hybridMultilevel"/>
    <w:tmpl w:val="2B3E53F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4"/>
  </w:num>
  <w:num w:numId="7">
    <w:abstractNumId w:val="10"/>
  </w:num>
  <w:num w:numId="8">
    <w:abstractNumId w:val="3"/>
  </w:num>
  <w:num w:numId="9">
    <w:abstractNumId w:val="9"/>
  </w:num>
  <w:num w:numId="10">
    <w:abstractNumId w:val="11"/>
  </w:num>
  <w:num w:numId="11">
    <w:abstractNumId w:val="7"/>
  </w:num>
  <w:num w:numId="12">
    <w:abstractNumId w:val="5"/>
  </w:num>
  <w:num w:numId="13">
    <w:abstractNumId w:val="1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8A"/>
    <w:rsid w:val="00000A01"/>
    <w:rsid w:val="0000238E"/>
    <w:rsid w:val="000122AF"/>
    <w:rsid w:val="0001284E"/>
    <w:rsid w:val="0001312F"/>
    <w:rsid w:val="00013EB2"/>
    <w:rsid w:val="0001468A"/>
    <w:rsid w:val="000157FB"/>
    <w:rsid w:val="00017334"/>
    <w:rsid w:val="00020245"/>
    <w:rsid w:val="00020DE0"/>
    <w:rsid w:val="00024A49"/>
    <w:rsid w:val="000311A0"/>
    <w:rsid w:val="00035598"/>
    <w:rsid w:val="00036E1C"/>
    <w:rsid w:val="00050B43"/>
    <w:rsid w:val="00050F5B"/>
    <w:rsid w:val="00052C25"/>
    <w:rsid w:val="0005498C"/>
    <w:rsid w:val="00063188"/>
    <w:rsid w:val="00064F93"/>
    <w:rsid w:val="000651B8"/>
    <w:rsid w:val="00071264"/>
    <w:rsid w:val="000714FA"/>
    <w:rsid w:val="00071F16"/>
    <w:rsid w:val="0008077D"/>
    <w:rsid w:val="0008766C"/>
    <w:rsid w:val="00091499"/>
    <w:rsid w:val="000917F6"/>
    <w:rsid w:val="00093C5B"/>
    <w:rsid w:val="000963F0"/>
    <w:rsid w:val="000966A2"/>
    <w:rsid w:val="000A04E2"/>
    <w:rsid w:val="000A2237"/>
    <w:rsid w:val="000A4E55"/>
    <w:rsid w:val="000A5AF6"/>
    <w:rsid w:val="000A61DE"/>
    <w:rsid w:val="000B1CC4"/>
    <w:rsid w:val="000B27EC"/>
    <w:rsid w:val="000B59BA"/>
    <w:rsid w:val="000B7CEE"/>
    <w:rsid w:val="000C1997"/>
    <w:rsid w:val="000D11AE"/>
    <w:rsid w:val="000D5DE3"/>
    <w:rsid w:val="000D6C35"/>
    <w:rsid w:val="000E4EB7"/>
    <w:rsid w:val="000F0417"/>
    <w:rsid w:val="000F68EF"/>
    <w:rsid w:val="000F7D5A"/>
    <w:rsid w:val="0010095A"/>
    <w:rsid w:val="00103F32"/>
    <w:rsid w:val="00106445"/>
    <w:rsid w:val="00111FCB"/>
    <w:rsid w:val="00113241"/>
    <w:rsid w:val="001154A6"/>
    <w:rsid w:val="00117D48"/>
    <w:rsid w:val="00122F53"/>
    <w:rsid w:val="001359A0"/>
    <w:rsid w:val="00135F57"/>
    <w:rsid w:val="00137DC7"/>
    <w:rsid w:val="001407BB"/>
    <w:rsid w:val="00144073"/>
    <w:rsid w:val="00150FAB"/>
    <w:rsid w:val="0015438A"/>
    <w:rsid w:val="00160080"/>
    <w:rsid w:val="0016267C"/>
    <w:rsid w:val="00172240"/>
    <w:rsid w:val="001733BF"/>
    <w:rsid w:val="0017415D"/>
    <w:rsid w:val="00176798"/>
    <w:rsid w:val="00177459"/>
    <w:rsid w:val="00180A3F"/>
    <w:rsid w:val="001811B8"/>
    <w:rsid w:val="00185948"/>
    <w:rsid w:val="001869EC"/>
    <w:rsid w:val="001915CB"/>
    <w:rsid w:val="00193571"/>
    <w:rsid w:val="001964ED"/>
    <w:rsid w:val="001A34BD"/>
    <w:rsid w:val="001B2D91"/>
    <w:rsid w:val="001B4E6A"/>
    <w:rsid w:val="001B76AC"/>
    <w:rsid w:val="001C2FD5"/>
    <w:rsid w:val="001C3FCB"/>
    <w:rsid w:val="001C45DC"/>
    <w:rsid w:val="001C5A9D"/>
    <w:rsid w:val="001D4FC1"/>
    <w:rsid w:val="001E02A9"/>
    <w:rsid w:val="001E09C9"/>
    <w:rsid w:val="001E171E"/>
    <w:rsid w:val="001E39AB"/>
    <w:rsid w:val="001F1B9F"/>
    <w:rsid w:val="001F5467"/>
    <w:rsid w:val="001F6981"/>
    <w:rsid w:val="001F6C76"/>
    <w:rsid w:val="0020681C"/>
    <w:rsid w:val="002103E0"/>
    <w:rsid w:val="002137FE"/>
    <w:rsid w:val="00213989"/>
    <w:rsid w:val="00214E2B"/>
    <w:rsid w:val="0022295B"/>
    <w:rsid w:val="00225DA7"/>
    <w:rsid w:val="002328DE"/>
    <w:rsid w:val="002355EA"/>
    <w:rsid w:val="00241991"/>
    <w:rsid w:val="0024367E"/>
    <w:rsid w:val="002472A3"/>
    <w:rsid w:val="0025212D"/>
    <w:rsid w:val="002543D4"/>
    <w:rsid w:val="00257C32"/>
    <w:rsid w:val="00257EE0"/>
    <w:rsid w:val="00264DC4"/>
    <w:rsid w:val="002656C6"/>
    <w:rsid w:val="00271918"/>
    <w:rsid w:val="00272E21"/>
    <w:rsid w:val="0027383D"/>
    <w:rsid w:val="00274F74"/>
    <w:rsid w:val="002762C2"/>
    <w:rsid w:val="002764AB"/>
    <w:rsid w:val="00276913"/>
    <w:rsid w:val="002803FF"/>
    <w:rsid w:val="002858BF"/>
    <w:rsid w:val="00285A61"/>
    <w:rsid w:val="002865D4"/>
    <w:rsid w:val="002878F6"/>
    <w:rsid w:val="002934DA"/>
    <w:rsid w:val="002969C6"/>
    <w:rsid w:val="002A07DE"/>
    <w:rsid w:val="002A39F3"/>
    <w:rsid w:val="002A4C75"/>
    <w:rsid w:val="002B1B20"/>
    <w:rsid w:val="002B1B4A"/>
    <w:rsid w:val="002B2E54"/>
    <w:rsid w:val="002B31E4"/>
    <w:rsid w:val="002B77D9"/>
    <w:rsid w:val="002C06B7"/>
    <w:rsid w:val="002C34E9"/>
    <w:rsid w:val="002D3F6C"/>
    <w:rsid w:val="002D5013"/>
    <w:rsid w:val="002D6F17"/>
    <w:rsid w:val="002E0E73"/>
    <w:rsid w:val="002E1056"/>
    <w:rsid w:val="002E731E"/>
    <w:rsid w:val="002F6608"/>
    <w:rsid w:val="002F6A96"/>
    <w:rsid w:val="00307A1D"/>
    <w:rsid w:val="00311140"/>
    <w:rsid w:val="00311773"/>
    <w:rsid w:val="00324390"/>
    <w:rsid w:val="00326B45"/>
    <w:rsid w:val="00334D26"/>
    <w:rsid w:val="0033651E"/>
    <w:rsid w:val="00337582"/>
    <w:rsid w:val="00346E74"/>
    <w:rsid w:val="003662A0"/>
    <w:rsid w:val="003845BD"/>
    <w:rsid w:val="00386A88"/>
    <w:rsid w:val="00390798"/>
    <w:rsid w:val="00396D77"/>
    <w:rsid w:val="003A0ABD"/>
    <w:rsid w:val="003A10DB"/>
    <w:rsid w:val="003A1E25"/>
    <w:rsid w:val="003A4F4E"/>
    <w:rsid w:val="003B0EAF"/>
    <w:rsid w:val="003B193A"/>
    <w:rsid w:val="003B2892"/>
    <w:rsid w:val="003B384C"/>
    <w:rsid w:val="003B451F"/>
    <w:rsid w:val="003B5F73"/>
    <w:rsid w:val="003D42DE"/>
    <w:rsid w:val="003D7E08"/>
    <w:rsid w:val="003E229C"/>
    <w:rsid w:val="003E499D"/>
    <w:rsid w:val="003F01CC"/>
    <w:rsid w:val="003F26FA"/>
    <w:rsid w:val="003F27E2"/>
    <w:rsid w:val="003F2BD2"/>
    <w:rsid w:val="003F33E4"/>
    <w:rsid w:val="003F68EE"/>
    <w:rsid w:val="004011F5"/>
    <w:rsid w:val="00404AB6"/>
    <w:rsid w:val="00405495"/>
    <w:rsid w:val="0040729A"/>
    <w:rsid w:val="00407734"/>
    <w:rsid w:val="0041095E"/>
    <w:rsid w:val="00413826"/>
    <w:rsid w:val="004161C2"/>
    <w:rsid w:val="004175F5"/>
    <w:rsid w:val="00430FD4"/>
    <w:rsid w:val="004359F0"/>
    <w:rsid w:val="00435D59"/>
    <w:rsid w:val="004365C7"/>
    <w:rsid w:val="004422FA"/>
    <w:rsid w:val="004438FA"/>
    <w:rsid w:val="004440E2"/>
    <w:rsid w:val="00445696"/>
    <w:rsid w:val="00446E45"/>
    <w:rsid w:val="00456ADF"/>
    <w:rsid w:val="00460642"/>
    <w:rsid w:val="00463BCF"/>
    <w:rsid w:val="004651EF"/>
    <w:rsid w:val="00465E32"/>
    <w:rsid w:val="004713DA"/>
    <w:rsid w:val="00475B07"/>
    <w:rsid w:val="00480113"/>
    <w:rsid w:val="004803D8"/>
    <w:rsid w:val="00480FC1"/>
    <w:rsid w:val="004832AE"/>
    <w:rsid w:val="0048562A"/>
    <w:rsid w:val="004869FA"/>
    <w:rsid w:val="0049207B"/>
    <w:rsid w:val="004924E9"/>
    <w:rsid w:val="00495B56"/>
    <w:rsid w:val="004964EF"/>
    <w:rsid w:val="00496E81"/>
    <w:rsid w:val="004A6F09"/>
    <w:rsid w:val="004B05A5"/>
    <w:rsid w:val="004B0ED8"/>
    <w:rsid w:val="004C0FA4"/>
    <w:rsid w:val="004C1B82"/>
    <w:rsid w:val="004C277F"/>
    <w:rsid w:val="004C2EB0"/>
    <w:rsid w:val="004C5EEE"/>
    <w:rsid w:val="004C6BC7"/>
    <w:rsid w:val="004D2486"/>
    <w:rsid w:val="004D493B"/>
    <w:rsid w:val="004E26F5"/>
    <w:rsid w:val="004E785D"/>
    <w:rsid w:val="004F02D3"/>
    <w:rsid w:val="004F14B0"/>
    <w:rsid w:val="004F5464"/>
    <w:rsid w:val="004F781D"/>
    <w:rsid w:val="00501783"/>
    <w:rsid w:val="00503DFA"/>
    <w:rsid w:val="0050440D"/>
    <w:rsid w:val="005118AA"/>
    <w:rsid w:val="005142CB"/>
    <w:rsid w:val="00516798"/>
    <w:rsid w:val="005203FE"/>
    <w:rsid w:val="00526095"/>
    <w:rsid w:val="00526FC4"/>
    <w:rsid w:val="005314D4"/>
    <w:rsid w:val="0053152E"/>
    <w:rsid w:val="00531F99"/>
    <w:rsid w:val="005413B9"/>
    <w:rsid w:val="00542B22"/>
    <w:rsid w:val="00545C3F"/>
    <w:rsid w:val="00551E7A"/>
    <w:rsid w:val="00553E73"/>
    <w:rsid w:val="005549D5"/>
    <w:rsid w:val="00554DB9"/>
    <w:rsid w:val="00562CBF"/>
    <w:rsid w:val="00564417"/>
    <w:rsid w:val="0057259F"/>
    <w:rsid w:val="00572725"/>
    <w:rsid w:val="00576C79"/>
    <w:rsid w:val="0057790C"/>
    <w:rsid w:val="005809B6"/>
    <w:rsid w:val="00582A14"/>
    <w:rsid w:val="00590E04"/>
    <w:rsid w:val="005951DF"/>
    <w:rsid w:val="005A0FD5"/>
    <w:rsid w:val="005A7354"/>
    <w:rsid w:val="005A7B0C"/>
    <w:rsid w:val="005B0038"/>
    <w:rsid w:val="005B1AF0"/>
    <w:rsid w:val="005C181B"/>
    <w:rsid w:val="005D29E3"/>
    <w:rsid w:val="005E0791"/>
    <w:rsid w:val="005E7A0B"/>
    <w:rsid w:val="00600511"/>
    <w:rsid w:val="0060113D"/>
    <w:rsid w:val="00606C01"/>
    <w:rsid w:val="00615888"/>
    <w:rsid w:val="00617F98"/>
    <w:rsid w:val="006204B9"/>
    <w:rsid w:val="00622069"/>
    <w:rsid w:val="00623D5F"/>
    <w:rsid w:val="00627165"/>
    <w:rsid w:val="00632ED2"/>
    <w:rsid w:val="00641FB3"/>
    <w:rsid w:val="006420C0"/>
    <w:rsid w:val="00646BA8"/>
    <w:rsid w:val="006509A9"/>
    <w:rsid w:val="0065105F"/>
    <w:rsid w:val="00656B69"/>
    <w:rsid w:val="0066494F"/>
    <w:rsid w:val="0066746A"/>
    <w:rsid w:val="00667471"/>
    <w:rsid w:val="006716FA"/>
    <w:rsid w:val="006747BE"/>
    <w:rsid w:val="006756D1"/>
    <w:rsid w:val="00676428"/>
    <w:rsid w:val="00681794"/>
    <w:rsid w:val="006825C7"/>
    <w:rsid w:val="0068533A"/>
    <w:rsid w:val="00690941"/>
    <w:rsid w:val="00695EA8"/>
    <w:rsid w:val="00697BB2"/>
    <w:rsid w:val="006A155B"/>
    <w:rsid w:val="006A4628"/>
    <w:rsid w:val="006A72BF"/>
    <w:rsid w:val="006B470C"/>
    <w:rsid w:val="006C1BE2"/>
    <w:rsid w:val="006C3EBF"/>
    <w:rsid w:val="006C5C26"/>
    <w:rsid w:val="006D4D3A"/>
    <w:rsid w:val="006E27C5"/>
    <w:rsid w:val="006F363F"/>
    <w:rsid w:val="006F4686"/>
    <w:rsid w:val="006F598C"/>
    <w:rsid w:val="007023F7"/>
    <w:rsid w:val="00702B77"/>
    <w:rsid w:val="007075CC"/>
    <w:rsid w:val="00711101"/>
    <w:rsid w:val="00712D29"/>
    <w:rsid w:val="007144CA"/>
    <w:rsid w:val="00737CD7"/>
    <w:rsid w:val="00741F2D"/>
    <w:rsid w:val="0074372A"/>
    <w:rsid w:val="0074433A"/>
    <w:rsid w:val="00747F3E"/>
    <w:rsid w:val="00760A83"/>
    <w:rsid w:val="00761205"/>
    <w:rsid w:val="0076390F"/>
    <w:rsid w:val="0077071A"/>
    <w:rsid w:val="00770B9D"/>
    <w:rsid w:val="00773335"/>
    <w:rsid w:val="00776369"/>
    <w:rsid w:val="00782022"/>
    <w:rsid w:val="007A2595"/>
    <w:rsid w:val="007A620B"/>
    <w:rsid w:val="007B670A"/>
    <w:rsid w:val="007D0FBB"/>
    <w:rsid w:val="007D4A0F"/>
    <w:rsid w:val="007D581F"/>
    <w:rsid w:val="007D7429"/>
    <w:rsid w:val="007F3C29"/>
    <w:rsid w:val="008061B8"/>
    <w:rsid w:val="00813EA3"/>
    <w:rsid w:val="00817586"/>
    <w:rsid w:val="00817CB4"/>
    <w:rsid w:val="008212BC"/>
    <w:rsid w:val="00824492"/>
    <w:rsid w:val="00825691"/>
    <w:rsid w:val="00826B8B"/>
    <w:rsid w:val="00834BB7"/>
    <w:rsid w:val="0084772E"/>
    <w:rsid w:val="00852322"/>
    <w:rsid w:val="008525AC"/>
    <w:rsid w:val="00853102"/>
    <w:rsid w:val="008537C2"/>
    <w:rsid w:val="008564AB"/>
    <w:rsid w:val="00856DEA"/>
    <w:rsid w:val="008641E6"/>
    <w:rsid w:val="0086687A"/>
    <w:rsid w:val="00866D8D"/>
    <w:rsid w:val="00874CB3"/>
    <w:rsid w:val="00875737"/>
    <w:rsid w:val="0087648E"/>
    <w:rsid w:val="00881195"/>
    <w:rsid w:val="00884133"/>
    <w:rsid w:val="00885E06"/>
    <w:rsid w:val="00887EB1"/>
    <w:rsid w:val="00890FD0"/>
    <w:rsid w:val="00893243"/>
    <w:rsid w:val="00893859"/>
    <w:rsid w:val="00895C1C"/>
    <w:rsid w:val="00896518"/>
    <w:rsid w:val="00897C7A"/>
    <w:rsid w:val="008A112C"/>
    <w:rsid w:val="008A607C"/>
    <w:rsid w:val="008B3A0B"/>
    <w:rsid w:val="008B4727"/>
    <w:rsid w:val="008B4F50"/>
    <w:rsid w:val="008B5E3F"/>
    <w:rsid w:val="008C11BD"/>
    <w:rsid w:val="008D1876"/>
    <w:rsid w:val="008D19C3"/>
    <w:rsid w:val="008D2C75"/>
    <w:rsid w:val="008D6B75"/>
    <w:rsid w:val="008D75EC"/>
    <w:rsid w:val="008E34D3"/>
    <w:rsid w:val="008E6A90"/>
    <w:rsid w:val="008E73E8"/>
    <w:rsid w:val="008F174D"/>
    <w:rsid w:val="008F4A04"/>
    <w:rsid w:val="008F706D"/>
    <w:rsid w:val="008F78F7"/>
    <w:rsid w:val="00905141"/>
    <w:rsid w:val="00905EE7"/>
    <w:rsid w:val="0090639F"/>
    <w:rsid w:val="00910EB7"/>
    <w:rsid w:val="00911077"/>
    <w:rsid w:val="00911CEA"/>
    <w:rsid w:val="009258AD"/>
    <w:rsid w:val="00926540"/>
    <w:rsid w:val="0093279E"/>
    <w:rsid w:val="00932B30"/>
    <w:rsid w:val="00934C82"/>
    <w:rsid w:val="00936039"/>
    <w:rsid w:val="00942596"/>
    <w:rsid w:val="00943C57"/>
    <w:rsid w:val="00951B8D"/>
    <w:rsid w:val="00951DF6"/>
    <w:rsid w:val="00957C0A"/>
    <w:rsid w:val="00960CE9"/>
    <w:rsid w:val="00962313"/>
    <w:rsid w:val="009623D8"/>
    <w:rsid w:val="00962DA9"/>
    <w:rsid w:val="00963E52"/>
    <w:rsid w:val="009651F6"/>
    <w:rsid w:val="00993813"/>
    <w:rsid w:val="00994615"/>
    <w:rsid w:val="0099683C"/>
    <w:rsid w:val="009A282C"/>
    <w:rsid w:val="009A38D9"/>
    <w:rsid w:val="009A40C5"/>
    <w:rsid w:val="009B39EC"/>
    <w:rsid w:val="009C0A7C"/>
    <w:rsid w:val="009C1CFE"/>
    <w:rsid w:val="009C3295"/>
    <w:rsid w:val="009C54B7"/>
    <w:rsid w:val="009D1260"/>
    <w:rsid w:val="009D5CBB"/>
    <w:rsid w:val="009D612D"/>
    <w:rsid w:val="009D6F14"/>
    <w:rsid w:val="009E14B3"/>
    <w:rsid w:val="009E1E80"/>
    <w:rsid w:val="009E34DA"/>
    <w:rsid w:val="009E404B"/>
    <w:rsid w:val="009E4DAD"/>
    <w:rsid w:val="009F1282"/>
    <w:rsid w:val="009F1CC0"/>
    <w:rsid w:val="009F3183"/>
    <w:rsid w:val="009F62B0"/>
    <w:rsid w:val="009F7E3D"/>
    <w:rsid w:val="00A00BA9"/>
    <w:rsid w:val="00A04861"/>
    <w:rsid w:val="00A04A3A"/>
    <w:rsid w:val="00A0673D"/>
    <w:rsid w:val="00A06A79"/>
    <w:rsid w:val="00A1079E"/>
    <w:rsid w:val="00A11271"/>
    <w:rsid w:val="00A1372D"/>
    <w:rsid w:val="00A13AB8"/>
    <w:rsid w:val="00A15082"/>
    <w:rsid w:val="00A15AD0"/>
    <w:rsid w:val="00A21A7E"/>
    <w:rsid w:val="00A233FF"/>
    <w:rsid w:val="00A34079"/>
    <w:rsid w:val="00A35152"/>
    <w:rsid w:val="00A37340"/>
    <w:rsid w:val="00A5063F"/>
    <w:rsid w:val="00A52967"/>
    <w:rsid w:val="00A53314"/>
    <w:rsid w:val="00A554F9"/>
    <w:rsid w:val="00A56A99"/>
    <w:rsid w:val="00A56B1E"/>
    <w:rsid w:val="00A6482E"/>
    <w:rsid w:val="00A64C38"/>
    <w:rsid w:val="00A66164"/>
    <w:rsid w:val="00A66DBD"/>
    <w:rsid w:val="00A67F35"/>
    <w:rsid w:val="00A809DF"/>
    <w:rsid w:val="00A809F9"/>
    <w:rsid w:val="00A816D4"/>
    <w:rsid w:val="00A8414D"/>
    <w:rsid w:val="00A84687"/>
    <w:rsid w:val="00A85DBF"/>
    <w:rsid w:val="00A86BF2"/>
    <w:rsid w:val="00A94AFA"/>
    <w:rsid w:val="00A96948"/>
    <w:rsid w:val="00AA3B84"/>
    <w:rsid w:val="00AA4239"/>
    <w:rsid w:val="00AA6EC2"/>
    <w:rsid w:val="00AB4D5C"/>
    <w:rsid w:val="00AB6587"/>
    <w:rsid w:val="00AC0809"/>
    <w:rsid w:val="00AD1CD9"/>
    <w:rsid w:val="00AD24EE"/>
    <w:rsid w:val="00AD26DA"/>
    <w:rsid w:val="00AD5326"/>
    <w:rsid w:val="00AD6EBE"/>
    <w:rsid w:val="00AE27BB"/>
    <w:rsid w:val="00AE3B08"/>
    <w:rsid w:val="00AE4FAE"/>
    <w:rsid w:val="00AF215E"/>
    <w:rsid w:val="00AF4499"/>
    <w:rsid w:val="00B01B79"/>
    <w:rsid w:val="00B02CC2"/>
    <w:rsid w:val="00B03EE3"/>
    <w:rsid w:val="00B0484F"/>
    <w:rsid w:val="00B05129"/>
    <w:rsid w:val="00B054C2"/>
    <w:rsid w:val="00B0723C"/>
    <w:rsid w:val="00B1321C"/>
    <w:rsid w:val="00B15025"/>
    <w:rsid w:val="00B15AC2"/>
    <w:rsid w:val="00B25B26"/>
    <w:rsid w:val="00B32073"/>
    <w:rsid w:val="00B3299F"/>
    <w:rsid w:val="00B4250E"/>
    <w:rsid w:val="00B52453"/>
    <w:rsid w:val="00B548BA"/>
    <w:rsid w:val="00B54E68"/>
    <w:rsid w:val="00B560A1"/>
    <w:rsid w:val="00B641C8"/>
    <w:rsid w:val="00B72814"/>
    <w:rsid w:val="00B72E23"/>
    <w:rsid w:val="00B7436D"/>
    <w:rsid w:val="00B7757A"/>
    <w:rsid w:val="00B77BC6"/>
    <w:rsid w:val="00B80F71"/>
    <w:rsid w:val="00B8600A"/>
    <w:rsid w:val="00B929FC"/>
    <w:rsid w:val="00B93137"/>
    <w:rsid w:val="00B94192"/>
    <w:rsid w:val="00B969BB"/>
    <w:rsid w:val="00B96A84"/>
    <w:rsid w:val="00B96E03"/>
    <w:rsid w:val="00B97EF5"/>
    <w:rsid w:val="00BA5138"/>
    <w:rsid w:val="00BA57CA"/>
    <w:rsid w:val="00BA6099"/>
    <w:rsid w:val="00BA6FF9"/>
    <w:rsid w:val="00BA7301"/>
    <w:rsid w:val="00BA7D6E"/>
    <w:rsid w:val="00BB0ABA"/>
    <w:rsid w:val="00BB0E83"/>
    <w:rsid w:val="00BB2A64"/>
    <w:rsid w:val="00BB5E64"/>
    <w:rsid w:val="00BB7205"/>
    <w:rsid w:val="00BB7E90"/>
    <w:rsid w:val="00BC1A66"/>
    <w:rsid w:val="00BC7F60"/>
    <w:rsid w:val="00BD1433"/>
    <w:rsid w:val="00BD25B4"/>
    <w:rsid w:val="00BD3907"/>
    <w:rsid w:val="00BE09B4"/>
    <w:rsid w:val="00BE25E4"/>
    <w:rsid w:val="00BE5CBF"/>
    <w:rsid w:val="00BF15DE"/>
    <w:rsid w:val="00BF7731"/>
    <w:rsid w:val="00BF78CD"/>
    <w:rsid w:val="00C03249"/>
    <w:rsid w:val="00C048FE"/>
    <w:rsid w:val="00C05ADA"/>
    <w:rsid w:val="00C07AD4"/>
    <w:rsid w:val="00C07D84"/>
    <w:rsid w:val="00C125D1"/>
    <w:rsid w:val="00C27981"/>
    <w:rsid w:val="00C3153F"/>
    <w:rsid w:val="00C33EE7"/>
    <w:rsid w:val="00C3536F"/>
    <w:rsid w:val="00C4133A"/>
    <w:rsid w:val="00C41C3B"/>
    <w:rsid w:val="00C426EB"/>
    <w:rsid w:val="00C43730"/>
    <w:rsid w:val="00C43F7F"/>
    <w:rsid w:val="00C44865"/>
    <w:rsid w:val="00C70767"/>
    <w:rsid w:val="00C7536C"/>
    <w:rsid w:val="00C8265E"/>
    <w:rsid w:val="00C827E3"/>
    <w:rsid w:val="00C82C59"/>
    <w:rsid w:val="00C86C0A"/>
    <w:rsid w:val="00C87C6A"/>
    <w:rsid w:val="00C92F63"/>
    <w:rsid w:val="00CA0C15"/>
    <w:rsid w:val="00CA4899"/>
    <w:rsid w:val="00CB0111"/>
    <w:rsid w:val="00CB6597"/>
    <w:rsid w:val="00CB6A14"/>
    <w:rsid w:val="00CC20FC"/>
    <w:rsid w:val="00CC75A6"/>
    <w:rsid w:val="00CD21A0"/>
    <w:rsid w:val="00CD2309"/>
    <w:rsid w:val="00CD3F08"/>
    <w:rsid w:val="00CD67CE"/>
    <w:rsid w:val="00CD73BD"/>
    <w:rsid w:val="00CE3841"/>
    <w:rsid w:val="00CF15E5"/>
    <w:rsid w:val="00CF2845"/>
    <w:rsid w:val="00CF417E"/>
    <w:rsid w:val="00CF67E5"/>
    <w:rsid w:val="00D01A5D"/>
    <w:rsid w:val="00D0278A"/>
    <w:rsid w:val="00D041A7"/>
    <w:rsid w:val="00D059AE"/>
    <w:rsid w:val="00D068A5"/>
    <w:rsid w:val="00D10A7D"/>
    <w:rsid w:val="00D145DC"/>
    <w:rsid w:val="00D15212"/>
    <w:rsid w:val="00D15498"/>
    <w:rsid w:val="00D16C55"/>
    <w:rsid w:val="00D17D39"/>
    <w:rsid w:val="00D23523"/>
    <w:rsid w:val="00D25721"/>
    <w:rsid w:val="00D31498"/>
    <w:rsid w:val="00D354FD"/>
    <w:rsid w:val="00D35E01"/>
    <w:rsid w:val="00D35E40"/>
    <w:rsid w:val="00D36C29"/>
    <w:rsid w:val="00D4021B"/>
    <w:rsid w:val="00D4144A"/>
    <w:rsid w:val="00D4679E"/>
    <w:rsid w:val="00D521A8"/>
    <w:rsid w:val="00D55E3E"/>
    <w:rsid w:val="00D56CCA"/>
    <w:rsid w:val="00D61692"/>
    <w:rsid w:val="00D630B0"/>
    <w:rsid w:val="00D73249"/>
    <w:rsid w:val="00D7370A"/>
    <w:rsid w:val="00D75830"/>
    <w:rsid w:val="00D84074"/>
    <w:rsid w:val="00D93E36"/>
    <w:rsid w:val="00DA14B1"/>
    <w:rsid w:val="00DA2645"/>
    <w:rsid w:val="00DA5801"/>
    <w:rsid w:val="00DB5DD2"/>
    <w:rsid w:val="00DB7D7C"/>
    <w:rsid w:val="00DC0055"/>
    <w:rsid w:val="00DC2C64"/>
    <w:rsid w:val="00DC59CB"/>
    <w:rsid w:val="00DD5136"/>
    <w:rsid w:val="00DD616F"/>
    <w:rsid w:val="00DE1D08"/>
    <w:rsid w:val="00DE311E"/>
    <w:rsid w:val="00DE4C64"/>
    <w:rsid w:val="00DF02FC"/>
    <w:rsid w:val="00DF3B1C"/>
    <w:rsid w:val="00DF3D15"/>
    <w:rsid w:val="00DF5645"/>
    <w:rsid w:val="00E023B3"/>
    <w:rsid w:val="00E04FEC"/>
    <w:rsid w:val="00E05912"/>
    <w:rsid w:val="00E123C4"/>
    <w:rsid w:val="00E14F26"/>
    <w:rsid w:val="00E15F22"/>
    <w:rsid w:val="00E16085"/>
    <w:rsid w:val="00E2130F"/>
    <w:rsid w:val="00E218E1"/>
    <w:rsid w:val="00E33984"/>
    <w:rsid w:val="00E354EA"/>
    <w:rsid w:val="00E4176C"/>
    <w:rsid w:val="00E41E4B"/>
    <w:rsid w:val="00E42F8F"/>
    <w:rsid w:val="00E43058"/>
    <w:rsid w:val="00E475FF"/>
    <w:rsid w:val="00E508C0"/>
    <w:rsid w:val="00E538AF"/>
    <w:rsid w:val="00E60183"/>
    <w:rsid w:val="00E61903"/>
    <w:rsid w:val="00E67397"/>
    <w:rsid w:val="00E76BCC"/>
    <w:rsid w:val="00E83E3C"/>
    <w:rsid w:val="00E86D75"/>
    <w:rsid w:val="00E87E7B"/>
    <w:rsid w:val="00E902F4"/>
    <w:rsid w:val="00E9134B"/>
    <w:rsid w:val="00E950E4"/>
    <w:rsid w:val="00E97C04"/>
    <w:rsid w:val="00EA0CDF"/>
    <w:rsid w:val="00EA772C"/>
    <w:rsid w:val="00EA7D7B"/>
    <w:rsid w:val="00EB049D"/>
    <w:rsid w:val="00EB33A7"/>
    <w:rsid w:val="00EB5506"/>
    <w:rsid w:val="00EB7960"/>
    <w:rsid w:val="00EC48A6"/>
    <w:rsid w:val="00ED1560"/>
    <w:rsid w:val="00ED371F"/>
    <w:rsid w:val="00EE070C"/>
    <w:rsid w:val="00EE2F82"/>
    <w:rsid w:val="00EE32C8"/>
    <w:rsid w:val="00EE34DC"/>
    <w:rsid w:val="00EE4A50"/>
    <w:rsid w:val="00EE54AA"/>
    <w:rsid w:val="00EF1E6A"/>
    <w:rsid w:val="00EF3973"/>
    <w:rsid w:val="00EF39B8"/>
    <w:rsid w:val="00EF70DD"/>
    <w:rsid w:val="00F0182E"/>
    <w:rsid w:val="00F13D44"/>
    <w:rsid w:val="00F144AA"/>
    <w:rsid w:val="00F25039"/>
    <w:rsid w:val="00F25AB6"/>
    <w:rsid w:val="00F315A3"/>
    <w:rsid w:val="00F4069C"/>
    <w:rsid w:val="00F4470D"/>
    <w:rsid w:val="00F458E7"/>
    <w:rsid w:val="00F5029A"/>
    <w:rsid w:val="00F57000"/>
    <w:rsid w:val="00F62AD5"/>
    <w:rsid w:val="00F63A3E"/>
    <w:rsid w:val="00F64379"/>
    <w:rsid w:val="00F71656"/>
    <w:rsid w:val="00F87BFD"/>
    <w:rsid w:val="00F91498"/>
    <w:rsid w:val="00F9371A"/>
    <w:rsid w:val="00F94820"/>
    <w:rsid w:val="00F961E6"/>
    <w:rsid w:val="00FA1DFB"/>
    <w:rsid w:val="00FB5EC6"/>
    <w:rsid w:val="00FC05FF"/>
    <w:rsid w:val="00FC1289"/>
    <w:rsid w:val="00FC2369"/>
    <w:rsid w:val="00FC5050"/>
    <w:rsid w:val="00FD1C06"/>
    <w:rsid w:val="00FD1CF4"/>
    <w:rsid w:val="00FD49DE"/>
    <w:rsid w:val="00FE3227"/>
    <w:rsid w:val="00FE4C40"/>
    <w:rsid w:val="00FE4E47"/>
    <w:rsid w:val="00FE691A"/>
    <w:rsid w:val="00FF1F08"/>
    <w:rsid w:val="00FF4B93"/>
    <w:rsid w:val="00FF5F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F5E47"/>
  <w15:docId w15:val="{7EA7260E-FDF5-4EE9-B716-207C833D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57"/>
    <w:pPr>
      <w:jc w:val="both"/>
    </w:pPr>
    <w:rPr>
      <w:b/>
      <w:sz w:val="24"/>
      <w:szCs w:val="24"/>
      <w:lang w:eastAsia="en-US"/>
    </w:rPr>
  </w:style>
  <w:style w:type="paragraph" w:styleId="Heading1">
    <w:name w:val="heading 1"/>
    <w:basedOn w:val="Normal"/>
    <w:next w:val="Normal"/>
    <w:qFormat/>
    <w:pPr>
      <w:keepNext/>
      <w:jc w:val="left"/>
      <w:outlineLvl w:val="0"/>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BodyText1">
    <w:name w:val="Body Text1"/>
    <w:pPr>
      <w:ind w:firstLine="312"/>
      <w:jc w:val="both"/>
    </w:pPr>
    <w:rPr>
      <w:rFonts w:ascii="TimesLT" w:hAnsi="TimesLT"/>
      <w:snapToGrid w:val="0"/>
      <w:lang w:val="en-US" w:eastAsia="en-US"/>
    </w:rPr>
  </w:style>
  <w:style w:type="paragraph" w:styleId="Title">
    <w:name w:val="Title"/>
    <w:basedOn w:val="Normal"/>
    <w:link w:val="TitleChar"/>
    <w:qFormat/>
    <w:pPr>
      <w:spacing w:before="160"/>
      <w:jc w:val="center"/>
    </w:pPr>
    <w:rPr>
      <w:caps/>
      <w:color w:val="000000"/>
    </w:rPr>
  </w:style>
  <w:style w:type="paragraph" w:customStyle="1" w:styleId="Char">
    <w:name w:val="Char"/>
    <w:basedOn w:val="Normal"/>
    <w:rsid w:val="000963F0"/>
    <w:pPr>
      <w:spacing w:after="160" w:line="240" w:lineRule="exact"/>
      <w:jc w:val="left"/>
    </w:pPr>
    <w:rPr>
      <w:rFonts w:ascii="Tahoma" w:hAnsi="Tahoma"/>
      <w:b w:val="0"/>
      <w:sz w:val="20"/>
      <w:szCs w:val="20"/>
      <w:lang w:val="en-US"/>
    </w:rPr>
  </w:style>
  <w:style w:type="character" w:styleId="PlaceholderText">
    <w:name w:val="Placeholder Text"/>
    <w:basedOn w:val="DefaultParagraphFont"/>
    <w:uiPriority w:val="99"/>
    <w:semiHidden/>
    <w:rsid w:val="00EF39B8"/>
    <w:rPr>
      <w:color w:val="808080"/>
    </w:rPr>
  </w:style>
  <w:style w:type="paragraph" w:styleId="BalloonText">
    <w:name w:val="Balloon Text"/>
    <w:basedOn w:val="Normal"/>
    <w:link w:val="BalloonTextChar"/>
    <w:uiPriority w:val="99"/>
    <w:semiHidden/>
    <w:unhideWhenUsed/>
    <w:rsid w:val="00EF39B8"/>
    <w:rPr>
      <w:rFonts w:ascii="Tahoma" w:hAnsi="Tahoma" w:cs="Tahoma"/>
      <w:sz w:val="16"/>
      <w:szCs w:val="16"/>
    </w:rPr>
  </w:style>
  <w:style w:type="character" w:customStyle="1" w:styleId="BalloonTextChar">
    <w:name w:val="Balloon Text Char"/>
    <w:basedOn w:val="DefaultParagraphFont"/>
    <w:link w:val="BalloonText"/>
    <w:uiPriority w:val="99"/>
    <w:semiHidden/>
    <w:rsid w:val="00EF39B8"/>
    <w:rPr>
      <w:rFonts w:ascii="Tahoma" w:hAnsi="Tahoma" w:cs="Tahoma"/>
      <w:b/>
      <w:color w:val="FF0000"/>
      <w:sz w:val="16"/>
      <w:szCs w:val="16"/>
      <w:lang w:eastAsia="en-US"/>
    </w:rPr>
  </w:style>
  <w:style w:type="paragraph" w:styleId="ListParagraph">
    <w:name w:val="List Paragraph"/>
    <w:basedOn w:val="Normal"/>
    <w:uiPriority w:val="34"/>
    <w:qFormat/>
    <w:rsid w:val="00EF39B8"/>
    <w:pPr>
      <w:ind w:left="720"/>
      <w:contextualSpacing/>
    </w:pPr>
  </w:style>
  <w:style w:type="paragraph" w:styleId="FootnoteText">
    <w:name w:val="footnote text"/>
    <w:basedOn w:val="Normal"/>
    <w:link w:val="FootnoteTextChar"/>
    <w:unhideWhenUsed/>
    <w:rsid w:val="00017334"/>
    <w:rPr>
      <w:sz w:val="20"/>
      <w:szCs w:val="20"/>
    </w:rPr>
  </w:style>
  <w:style w:type="character" w:customStyle="1" w:styleId="FootnoteTextChar">
    <w:name w:val="Footnote Text Char"/>
    <w:basedOn w:val="DefaultParagraphFont"/>
    <w:link w:val="FootnoteText"/>
    <w:rsid w:val="00017334"/>
    <w:rPr>
      <w:b/>
      <w:color w:val="FF0000"/>
      <w:lang w:eastAsia="en-US"/>
    </w:rPr>
  </w:style>
  <w:style w:type="character" w:styleId="FootnoteReference">
    <w:name w:val="footnote reference"/>
    <w:basedOn w:val="DefaultParagraphFont"/>
    <w:unhideWhenUsed/>
    <w:rsid w:val="00017334"/>
    <w:rPr>
      <w:vertAlign w:val="superscript"/>
    </w:rPr>
  </w:style>
  <w:style w:type="paragraph" w:styleId="Revision">
    <w:name w:val="Revision"/>
    <w:hidden/>
    <w:uiPriority w:val="99"/>
    <w:semiHidden/>
    <w:rsid w:val="00017334"/>
    <w:rPr>
      <w:b/>
      <w:color w:val="FF0000"/>
      <w:sz w:val="24"/>
      <w:szCs w:val="24"/>
      <w:lang w:eastAsia="en-US"/>
    </w:rPr>
  </w:style>
  <w:style w:type="character" w:styleId="CommentReference">
    <w:name w:val="annotation reference"/>
    <w:basedOn w:val="DefaultParagraphFont"/>
    <w:uiPriority w:val="99"/>
    <w:semiHidden/>
    <w:unhideWhenUsed/>
    <w:rsid w:val="00017334"/>
    <w:rPr>
      <w:sz w:val="16"/>
      <w:szCs w:val="16"/>
    </w:rPr>
  </w:style>
  <w:style w:type="paragraph" w:styleId="CommentText">
    <w:name w:val="annotation text"/>
    <w:basedOn w:val="Normal"/>
    <w:link w:val="CommentTextChar"/>
    <w:uiPriority w:val="99"/>
    <w:semiHidden/>
    <w:unhideWhenUsed/>
    <w:rsid w:val="00017334"/>
    <w:rPr>
      <w:sz w:val="20"/>
      <w:szCs w:val="20"/>
    </w:rPr>
  </w:style>
  <w:style w:type="character" w:customStyle="1" w:styleId="CommentTextChar">
    <w:name w:val="Comment Text Char"/>
    <w:basedOn w:val="DefaultParagraphFont"/>
    <w:link w:val="CommentText"/>
    <w:uiPriority w:val="99"/>
    <w:semiHidden/>
    <w:rsid w:val="00017334"/>
    <w:rPr>
      <w:b/>
      <w:color w:val="FF0000"/>
      <w:lang w:eastAsia="en-US"/>
    </w:rPr>
  </w:style>
  <w:style w:type="paragraph" w:styleId="CommentSubject">
    <w:name w:val="annotation subject"/>
    <w:basedOn w:val="CommentText"/>
    <w:next w:val="CommentText"/>
    <w:link w:val="CommentSubjectChar"/>
    <w:uiPriority w:val="99"/>
    <w:semiHidden/>
    <w:unhideWhenUsed/>
    <w:rsid w:val="00017334"/>
    <w:rPr>
      <w:bCs/>
    </w:rPr>
  </w:style>
  <w:style w:type="character" w:customStyle="1" w:styleId="CommentSubjectChar">
    <w:name w:val="Comment Subject Char"/>
    <w:basedOn w:val="CommentTextChar"/>
    <w:link w:val="CommentSubject"/>
    <w:uiPriority w:val="99"/>
    <w:semiHidden/>
    <w:rsid w:val="00017334"/>
    <w:rPr>
      <w:b/>
      <w:bCs/>
      <w:color w:val="FF0000"/>
      <w:lang w:eastAsia="en-US"/>
    </w:rPr>
  </w:style>
  <w:style w:type="paragraph" w:customStyle="1" w:styleId="BodyText2">
    <w:name w:val="Body Text2"/>
    <w:rsid w:val="00B25B26"/>
    <w:pPr>
      <w:ind w:firstLine="312"/>
      <w:jc w:val="both"/>
    </w:pPr>
    <w:rPr>
      <w:rFonts w:ascii="TimesLT" w:hAnsi="TimesLT"/>
      <w:snapToGrid w:val="0"/>
      <w:lang w:val="en-US" w:eastAsia="en-US"/>
    </w:rPr>
  </w:style>
  <w:style w:type="paragraph" w:customStyle="1" w:styleId="BodyText3">
    <w:name w:val="Body Text3"/>
    <w:rsid w:val="008D6B75"/>
    <w:pPr>
      <w:ind w:firstLine="312"/>
      <w:jc w:val="both"/>
    </w:pPr>
    <w:rPr>
      <w:rFonts w:ascii="TimesLT" w:hAnsi="TimesLT"/>
      <w:snapToGrid w:val="0"/>
      <w:lang w:val="en-US" w:eastAsia="en-US"/>
    </w:rPr>
  </w:style>
  <w:style w:type="character" w:customStyle="1" w:styleId="clear">
    <w:name w:val="clear"/>
    <w:basedOn w:val="DefaultParagraphFont"/>
    <w:rsid w:val="002858BF"/>
  </w:style>
  <w:style w:type="paragraph" w:customStyle="1" w:styleId="BodyText4">
    <w:name w:val="Body Text4"/>
    <w:rsid w:val="00B054C2"/>
    <w:pPr>
      <w:ind w:firstLine="312"/>
      <w:jc w:val="both"/>
    </w:pPr>
    <w:rPr>
      <w:rFonts w:ascii="TimesLT" w:hAnsi="TimesLT"/>
      <w:snapToGrid w:val="0"/>
      <w:lang w:val="en-US" w:eastAsia="en-US"/>
    </w:rPr>
  </w:style>
  <w:style w:type="character" w:customStyle="1" w:styleId="HeaderChar">
    <w:name w:val="Header Char"/>
    <w:basedOn w:val="DefaultParagraphFont"/>
    <w:link w:val="Header"/>
    <w:uiPriority w:val="99"/>
    <w:rsid w:val="008E6A90"/>
    <w:rPr>
      <w:b/>
      <w:color w:val="FF0000"/>
      <w:sz w:val="24"/>
      <w:szCs w:val="24"/>
      <w:lang w:eastAsia="en-US"/>
    </w:rPr>
  </w:style>
  <w:style w:type="character" w:customStyle="1" w:styleId="TitleChar">
    <w:name w:val="Title Char"/>
    <w:basedOn w:val="DefaultParagraphFont"/>
    <w:link w:val="Title"/>
    <w:rsid w:val="00EB049D"/>
    <w:rPr>
      <w:b/>
      <w:caps/>
      <w:color w:val="000000"/>
      <w:sz w:val="24"/>
      <w:szCs w:val="24"/>
      <w:lang w:eastAsia="en-US"/>
    </w:rPr>
  </w:style>
  <w:style w:type="paragraph" w:customStyle="1" w:styleId="Default">
    <w:name w:val="Default"/>
    <w:rsid w:val="00E14F26"/>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E4DAD"/>
    <w:rPr>
      <w:color w:val="605E5C"/>
      <w:shd w:val="clear" w:color="auto" w:fill="E1DFDD"/>
    </w:rPr>
  </w:style>
  <w:style w:type="table" w:styleId="TableGrid">
    <w:name w:val="Table Grid"/>
    <w:basedOn w:val="TableNormal"/>
    <w:uiPriority w:val="39"/>
    <w:rsid w:val="00EB79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433"/>
    <w:rPr>
      <w:color w:val="800080" w:themeColor="followedHyperlink"/>
      <w:u w:val="single"/>
    </w:rPr>
  </w:style>
  <w:style w:type="paragraph" w:styleId="PlainText">
    <w:name w:val="Plain Text"/>
    <w:basedOn w:val="Normal"/>
    <w:link w:val="PlainTextChar"/>
    <w:uiPriority w:val="99"/>
    <w:unhideWhenUsed/>
    <w:rsid w:val="00D31498"/>
    <w:pPr>
      <w:jc w:val="left"/>
    </w:pPr>
    <w:rPr>
      <w:rFonts w:ascii="Calibri" w:eastAsiaTheme="minorHAnsi" w:hAnsi="Calibri" w:cs="Consolas"/>
      <w:b w:val="0"/>
      <w:sz w:val="22"/>
      <w:szCs w:val="21"/>
    </w:rPr>
  </w:style>
  <w:style w:type="character" w:customStyle="1" w:styleId="PlainTextChar">
    <w:name w:val="Plain Text Char"/>
    <w:basedOn w:val="DefaultParagraphFont"/>
    <w:link w:val="PlainText"/>
    <w:uiPriority w:val="99"/>
    <w:rsid w:val="00D31498"/>
    <w:rPr>
      <w:rFonts w:ascii="Calibri" w:eastAsiaTheme="minorHAnsi" w:hAnsi="Calibri" w:cs="Consolas"/>
      <w:sz w:val="22"/>
      <w:szCs w:val="21"/>
      <w:lang w:eastAsia="en-US"/>
    </w:rPr>
  </w:style>
  <w:style w:type="character" w:customStyle="1" w:styleId="FontStyle19">
    <w:name w:val="Font Style19"/>
    <w:uiPriority w:val="99"/>
    <w:rsid w:val="008B4F50"/>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3849">
      <w:bodyDiv w:val="1"/>
      <w:marLeft w:val="0"/>
      <w:marRight w:val="0"/>
      <w:marTop w:val="0"/>
      <w:marBottom w:val="0"/>
      <w:divBdr>
        <w:top w:val="none" w:sz="0" w:space="0" w:color="auto"/>
        <w:left w:val="none" w:sz="0" w:space="0" w:color="auto"/>
        <w:bottom w:val="none" w:sz="0" w:space="0" w:color="auto"/>
        <w:right w:val="none" w:sz="0" w:space="0" w:color="auto"/>
      </w:divBdr>
    </w:div>
    <w:div w:id="281040626">
      <w:bodyDiv w:val="1"/>
      <w:marLeft w:val="0"/>
      <w:marRight w:val="0"/>
      <w:marTop w:val="0"/>
      <w:marBottom w:val="0"/>
      <w:divBdr>
        <w:top w:val="none" w:sz="0" w:space="0" w:color="auto"/>
        <w:left w:val="none" w:sz="0" w:space="0" w:color="auto"/>
        <w:bottom w:val="none" w:sz="0" w:space="0" w:color="auto"/>
        <w:right w:val="none" w:sz="0" w:space="0" w:color="auto"/>
      </w:divBdr>
    </w:div>
    <w:div w:id="620036688">
      <w:bodyDiv w:val="1"/>
      <w:marLeft w:val="0"/>
      <w:marRight w:val="0"/>
      <w:marTop w:val="0"/>
      <w:marBottom w:val="0"/>
      <w:divBdr>
        <w:top w:val="none" w:sz="0" w:space="0" w:color="auto"/>
        <w:left w:val="none" w:sz="0" w:space="0" w:color="auto"/>
        <w:bottom w:val="none" w:sz="0" w:space="0" w:color="auto"/>
        <w:right w:val="none" w:sz="0" w:space="0" w:color="auto"/>
      </w:divBdr>
    </w:div>
    <w:div w:id="693650753">
      <w:bodyDiv w:val="1"/>
      <w:marLeft w:val="0"/>
      <w:marRight w:val="0"/>
      <w:marTop w:val="0"/>
      <w:marBottom w:val="0"/>
      <w:divBdr>
        <w:top w:val="none" w:sz="0" w:space="0" w:color="auto"/>
        <w:left w:val="none" w:sz="0" w:space="0" w:color="auto"/>
        <w:bottom w:val="none" w:sz="0" w:space="0" w:color="auto"/>
        <w:right w:val="none" w:sz="0" w:space="0" w:color="auto"/>
      </w:divBdr>
    </w:div>
    <w:div w:id="1009482182">
      <w:bodyDiv w:val="1"/>
      <w:marLeft w:val="0"/>
      <w:marRight w:val="0"/>
      <w:marTop w:val="0"/>
      <w:marBottom w:val="0"/>
      <w:divBdr>
        <w:top w:val="none" w:sz="0" w:space="0" w:color="auto"/>
        <w:left w:val="none" w:sz="0" w:space="0" w:color="auto"/>
        <w:bottom w:val="none" w:sz="0" w:space="0" w:color="auto"/>
        <w:right w:val="none" w:sz="0" w:space="0" w:color="auto"/>
      </w:divBdr>
    </w:div>
    <w:div w:id="1219710037">
      <w:bodyDiv w:val="1"/>
      <w:marLeft w:val="0"/>
      <w:marRight w:val="0"/>
      <w:marTop w:val="0"/>
      <w:marBottom w:val="0"/>
      <w:divBdr>
        <w:top w:val="none" w:sz="0" w:space="0" w:color="auto"/>
        <w:left w:val="none" w:sz="0" w:space="0" w:color="auto"/>
        <w:bottom w:val="none" w:sz="0" w:space="0" w:color="auto"/>
        <w:right w:val="none" w:sz="0" w:space="0" w:color="auto"/>
      </w:divBdr>
    </w:div>
    <w:div w:id="1566378270">
      <w:bodyDiv w:val="1"/>
      <w:marLeft w:val="0"/>
      <w:marRight w:val="0"/>
      <w:marTop w:val="0"/>
      <w:marBottom w:val="0"/>
      <w:divBdr>
        <w:top w:val="none" w:sz="0" w:space="0" w:color="auto"/>
        <w:left w:val="none" w:sz="0" w:space="0" w:color="auto"/>
        <w:bottom w:val="none" w:sz="0" w:space="0" w:color="auto"/>
        <w:right w:val="none" w:sz="0" w:space="0" w:color="auto"/>
      </w:divBdr>
    </w:div>
    <w:div w:id="1631668076">
      <w:bodyDiv w:val="1"/>
      <w:marLeft w:val="0"/>
      <w:marRight w:val="0"/>
      <w:marTop w:val="0"/>
      <w:marBottom w:val="0"/>
      <w:divBdr>
        <w:top w:val="none" w:sz="0" w:space="0" w:color="auto"/>
        <w:left w:val="none" w:sz="0" w:space="0" w:color="auto"/>
        <w:bottom w:val="none" w:sz="0" w:space="0" w:color="auto"/>
        <w:right w:val="none" w:sz="0" w:space="0" w:color="auto"/>
      </w:divBdr>
    </w:div>
    <w:div w:id="2001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5CE4-592C-4494-B47D-22C405C1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8002</Words>
  <Characters>4562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HP</Company>
  <LinksUpToDate>false</LinksUpToDate>
  <CharactersWithSpaces>12539</CharactersWithSpaces>
  <SharedDoc>false</SharedDoc>
  <HLinks>
    <vt:vector size="12" baseType="variant">
      <vt:variant>
        <vt:i4>1900661</vt:i4>
      </vt:variant>
      <vt:variant>
        <vt:i4>3</vt:i4>
      </vt:variant>
      <vt:variant>
        <vt:i4>0</vt:i4>
      </vt:variant>
      <vt:variant>
        <vt:i4>5</vt:i4>
      </vt:variant>
      <vt:variant>
        <vt:lpwstr>mailto:kristina.engelgardt@regula.lt</vt:lpwstr>
      </vt:variant>
      <vt:variant>
        <vt:lpwstr/>
      </vt:variant>
      <vt:variant>
        <vt:i4>4980844</vt:i4>
      </vt:variant>
      <vt:variant>
        <vt:i4>0</vt:i4>
      </vt:variant>
      <vt:variant>
        <vt:i4>0</vt:i4>
      </vt:variant>
      <vt:variant>
        <vt:i4>5</vt:i4>
      </vt:variant>
      <vt:variant>
        <vt:lpwstr>mailto:rastine@regula.lt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Juozas</dc:creator>
  <cp:lastModifiedBy>Lietuvos šilumos tiekėjų asociacija</cp:lastModifiedBy>
  <cp:revision>2</cp:revision>
  <cp:lastPrinted>2021-04-08T14:59:00Z</cp:lastPrinted>
  <dcterms:created xsi:type="dcterms:W3CDTF">2021-04-08T15:00:00Z</dcterms:created>
  <dcterms:modified xsi:type="dcterms:W3CDTF">2021-04-08T15:00:00Z</dcterms:modified>
</cp:coreProperties>
</file>