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6C87F" w14:textId="73A41F34" w:rsidR="00EF2293" w:rsidRDefault="00EF2293" w:rsidP="00EF2293">
      <w:pPr>
        <w:spacing w:after="0" w:line="240" w:lineRule="auto"/>
        <w:rPr>
          <w:rFonts w:ascii="Times New Roman" w:hAnsi="Times New Roman"/>
          <w:b/>
          <w:bCs/>
          <w:sz w:val="24"/>
          <w:szCs w:val="24"/>
        </w:rPr>
      </w:pPr>
      <w:r w:rsidRPr="00423B4B">
        <w:rPr>
          <w:rFonts w:ascii="Times New Roman" w:hAnsi="Times New Roman"/>
          <w:b/>
          <w:bCs/>
          <w:sz w:val="24"/>
          <w:szCs w:val="24"/>
        </w:rPr>
        <w:t xml:space="preserve">ŠŪĮ </w:t>
      </w:r>
      <w:r w:rsidRPr="00423B4B">
        <w:rPr>
          <w:rFonts w:ascii="Times New Roman" w:hAnsi="Times New Roman"/>
          <w:b/>
          <w:bCs/>
          <w:i/>
          <w:iCs/>
          <w:sz w:val="24"/>
          <w:szCs w:val="24"/>
        </w:rPr>
        <w:t>(neoficiali)</w:t>
      </w:r>
      <w:r w:rsidRPr="00423B4B">
        <w:rPr>
          <w:rFonts w:ascii="Times New Roman" w:hAnsi="Times New Roman"/>
          <w:b/>
          <w:bCs/>
          <w:sz w:val="24"/>
          <w:szCs w:val="24"/>
        </w:rPr>
        <w:t xml:space="preserve"> Suvestinė redakcija</w:t>
      </w:r>
      <w:r>
        <w:rPr>
          <w:rFonts w:ascii="Times New Roman" w:hAnsi="Times New Roman"/>
          <w:b/>
          <w:bCs/>
          <w:sz w:val="24"/>
          <w:szCs w:val="24"/>
        </w:rPr>
        <w:t xml:space="preserve"> po pakeitimų</w:t>
      </w:r>
    </w:p>
    <w:p w14:paraId="78AE020B" w14:textId="46916B10" w:rsidR="00EF2293" w:rsidRDefault="00EF2293" w:rsidP="00EF2293">
      <w:pPr>
        <w:spacing w:after="0" w:line="240" w:lineRule="auto"/>
        <w:rPr>
          <w:rFonts w:ascii="Times New Roman" w:hAnsi="Times New Roman"/>
          <w:b/>
          <w:bCs/>
          <w:sz w:val="24"/>
          <w:szCs w:val="24"/>
        </w:rPr>
      </w:pPr>
    </w:p>
    <w:p w14:paraId="63B259D6" w14:textId="07CC84ED" w:rsidR="00EF2293" w:rsidRPr="00897288" w:rsidRDefault="00EF2293" w:rsidP="00EF2293">
      <w:pPr>
        <w:spacing w:after="0" w:line="240" w:lineRule="auto"/>
        <w:ind w:firstLine="567"/>
        <w:jc w:val="both"/>
        <w:rPr>
          <w:rFonts w:ascii="Times New Roman" w:eastAsia="Times New Roman" w:hAnsi="Times New Roman"/>
          <w:b/>
          <w:bCs/>
          <w:kern w:val="32"/>
          <w:sz w:val="24"/>
          <w:szCs w:val="24"/>
        </w:rPr>
      </w:pPr>
      <w:bookmarkStart w:id="0" w:name="_Hlk23103742"/>
      <w:r w:rsidRPr="00897288">
        <w:rPr>
          <w:rFonts w:ascii="Times New Roman" w:eastAsia="Times New Roman" w:hAnsi="Times New Roman"/>
          <w:b/>
          <w:bCs/>
          <w:kern w:val="32"/>
          <w:sz w:val="24"/>
          <w:szCs w:val="24"/>
        </w:rPr>
        <w:t>8 straipsnio pakeitimas</w:t>
      </w:r>
      <w:bookmarkEnd w:id="0"/>
    </w:p>
    <w:p w14:paraId="53C52372" w14:textId="036EB3A0" w:rsidR="00EF2293" w:rsidRDefault="00EF2293" w:rsidP="00EF2293">
      <w:pPr>
        <w:spacing w:after="0" w:line="240" w:lineRule="auto"/>
        <w:rPr>
          <w:rFonts w:ascii="Times New Roman" w:hAnsi="Times New Roman"/>
          <w:b/>
          <w:bCs/>
          <w:sz w:val="24"/>
          <w:szCs w:val="24"/>
        </w:rPr>
      </w:pPr>
      <w:r w:rsidRPr="00897288">
        <w:rPr>
          <w:rFonts w:ascii="Times New Roman" w:eastAsia="Times New Roman" w:hAnsi="Times New Roman"/>
          <w:bCs/>
          <w:kern w:val="32"/>
          <w:sz w:val="24"/>
          <w:szCs w:val="24"/>
        </w:rPr>
        <w:t xml:space="preserve">„3. Pagrindinis šilumos ūkio specialiojo plano tikslas yra tenkinti vartotojų šilumos poreikius vartotojams mažiausiomis sąnaudomis ir neviršijant leidžiamo neigiamo poveikio aplinkai. Rengiant šilumos ūkio specialiuosius planus, vadovaujamasi Aplinkos oro apsaugos įstatymo, Planuojamos ūkinės veiklos poveikio aplinkai vertinimo įstatymo nuostatomis dėl oro užterštumo ir urbanistiniais kriterijais (užstatymo tankis, pastatų aukštingumas, užstatymo specifika), taip pat kitais kriterijais, kurie nepažeidžia technologinio neutralumo principo, </w:t>
      </w:r>
      <w:r w:rsidRPr="00EF2293">
        <w:rPr>
          <w:rFonts w:ascii="Times New Roman" w:eastAsia="Times New Roman" w:hAnsi="Times New Roman"/>
          <w:b/>
          <w:color w:val="C00000"/>
          <w:kern w:val="32"/>
          <w:sz w:val="24"/>
          <w:szCs w:val="24"/>
        </w:rPr>
        <w:t>ir Lietuvos Respublikos energijos vartojimo efektyvumo didinimo įstatyme nurodytu energijos vartojimo efektyvumo didinimo pirmumo principu</w:t>
      </w:r>
      <w:r w:rsidRPr="00897288">
        <w:rPr>
          <w:rFonts w:ascii="Times New Roman" w:eastAsia="Times New Roman" w:hAnsi="Times New Roman"/>
          <w:bCs/>
          <w:kern w:val="32"/>
          <w:sz w:val="24"/>
          <w:szCs w:val="24"/>
        </w:rPr>
        <w:t>. Šilumos ūkio specialiajame plane nustatomos esamos ir planuojamos naujos šilumos vartotojų teritorijos ir pateikiami principiniai techniniai sprendimai dėl kiekvienai teritorijai nustatytų alternatyvių energijos ar kuro rūšių naudojimo, kad būtų patenkinami šios teritorijos vartotojų šilumos poreikiai.</w:t>
      </w:r>
      <w:r w:rsidRPr="00897288">
        <w:rPr>
          <w:rFonts w:ascii="Times New Roman" w:eastAsia="Times New Roman" w:hAnsi="Times New Roman"/>
          <w:b/>
          <w:kern w:val="32"/>
          <w:sz w:val="24"/>
          <w:szCs w:val="24"/>
        </w:rPr>
        <w:t xml:space="preserve"> </w:t>
      </w:r>
      <w:r w:rsidRPr="00EF2293">
        <w:rPr>
          <w:rFonts w:ascii="Times New Roman" w:eastAsia="Times New Roman" w:hAnsi="Times New Roman"/>
          <w:b/>
          <w:color w:val="C00000"/>
          <w:kern w:val="32"/>
          <w:sz w:val="24"/>
          <w:szCs w:val="24"/>
        </w:rPr>
        <w:t>Priimant galutinius sprendimus, būtina įvertinti techninių sprendinių ekonominį efektyvumą ir palyginti juos su energijos efektyvumo didinimo priemonėmis, mažinančiomis vartotojų šilumos poreikius</w:t>
      </w:r>
      <w:r w:rsidRPr="00897288">
        <w:rPr>
          <w:rFonts w:ascii="Times New Roman" w:eastAsia="Times New Roman" w:hAnsi="Times New Roman"/>
          <w:b/>
          <w:kern w:val="32"/>
          <w:sz w:val="24"/>
          <w:szCs w:val="24"/>
        </w:rPr>
        <w:t>.</w:t>
      </w:r>
    </w:p>
    <w:p w14:paraId="566E61FF" w14:textId="77777777" w:rsidR="00EF2293" w:rsidRPr="00423B4B" w:rsidRDefault="00EF2293" w:rsidP="00EF2293">
      <w:pPr>
        <w:spacing w:after="0" w:line="240" w:lineRule="auto"/>
        <w:rPr>
          <w:rFonts w:ascii="Times New Roman" w:hAnsi="Times New Roman"/>
          <w:b/>
          <w:bCs/>
          <w:sz w:val="24"/>
          <w:szCs w:val="24"/>
        </w:rPr>
      </w:pPr>
    </w:p>
    <w:p w14:paraId="6F26809B" w14:textId="77777777" w:rsidR="00EF2293" w:rsidRDefault="00EF2293" w:rsidP="00EF2293">
      <w:pPr>
        <w:spacing w:after="0" w:line="240" w:lineRule="auto"/>
        <w:rPr>
          <w:rFonts w:ascii="Times New Roman" w:hAnsi="Times New Roman"/>
          <w:sz w:val="24"/>
          <w:szCs w:val="24"/>
        </w:rPr>
      </w:pPr>
    </w:p>
    <w:p w14:paraId="3320BDA9" w14:textId="77777777" w:rsidR="00EF2293" w:rsidRPr="00EF2293" w:rsidRDefault="00EF2293" w:rsidP="00EF2293">
      <w:pPr>
        <w:spacing w:after="0" w:line="240" w:lineRule="auto"/>
        <w:ind w:left="2268" w:hanging="1559"/>
        <w:jc w:val="both"/>
        <w:rPr>
          <w:rFonts w:ascii="Times New Roman" w:eastAsia="Times New Roman" w:hAnsi="Times New Roman"/>
          <w:b/>
          <w:sz w:val="24"/>
        </w:rPr>
      </w:pPr>
      <w:r w:rsidRPr="00EF2293">
        <w:rPr>
          <w:rFonts w:ascii="Times New Roman" w:eastAsia="Times New Roman" w:hAnsi="Times New Roman"/>
          <w:b/>
          <w:sz w:val="24"/>
        </w:rPr>
        <w:t xml:space="preserve">11 straipsnis. </w:t>
      </w:r>
      <w:r w:rsidRPr="00EF2293">
        <w:rPr>
          <w:rFonts w:ascii="Times New Roman" w:eastAsia="Times New Roman" w:hAnsi="Times New Roman"/>
          <w:b/>
          <w:iCs/>
          <w:sz w:val="24"/>
          <w:szCs w:val="28"/>
        </w:rPr>
        <w:t xml:space="preserve">Šilumos pirkimo–pardavimo vieta ir </w:t>
      </w:r>
      <w:r w:rsidRPr="00EF2293">
        <w:rPr>
          <w:rFonts w:ascii="Times New Roman" w:eastAsia="Times New Roman" w:hAnsi="Times New Roman"/>
          <w:b/>
          <w:iCs/>
          <w:sz w:val="24"/>
        </w:rPr>
        <w:t>tiekimo–vartojimo riba tarp šilumos tiekėjo ir šilumos vartotojo</w:t>
      </w:r>
      <w:r w:rsidRPr="00EF2293">
        <w:rPr>
          <w:rFonts w:ascii="Times New Roman" w:eastAsia="Times New Roman" w:hAnsi="Times New Roman"/>
          <w:b/>
          <w:sz w:val="24"/>
        </w:rPr>
        <w:t xml:space="preserve"> </w:t>
      </w:r>
    </w:p>
    <w:p w14:paraId="0A18BFE9" w14:textId="77777777" w:rsidR="00EF2293" w:rsidRPr="00423B4B" w:rsidRDefault="00EF2293" w:rsidP="00EF2293">
      <w:pPr>
        <w:spacing w:after="0" w:line="240" w:lineRule="auto"/>
        <w:ind w:firstLine="720"/>
        <w:jc w:val="both"/>
        <w:rPr>
          <w:rFonts w:ascii="Times New Roman" w:eastAsia="Times New Roman" w:hAnsi="Times New Roman"/>
          <w:szCs w:val="20"/>
        </w:rPr>
      </w:pPr>
      <w:r w:rsidRPr="00423B4B">
        <w:rPr>
          <w:rFonts w:ascii="Times New Roman" w:eastAsia="Times New Roman" w:hAnsi="Times New Roman"/>
          <w:szCs w:val="20"/>
        </w:rPr>
        <w:t>1.</w:t>
      </w:r>
      <w:r w:rsidRPr="00423B4B">
        <w:rPr>
          <w:rFonts w:ascii="Times New Roman" w:eastAsia="Times New Roman" w:hAnsi="Times New Roman"/>
          <w:i/>
          <w:szCs w:val="20"/>
        </w:rPr>
        <w:t xml:space="preserve"> </w:t>
      </w:r>
      <w:r w:rsidRPr="00423B4B">
        <w:rPr>
          <w:rFonts w:ascii="Times New Roman" w:eastAsia="Times New Roman" w:hAnsi="Times New Roman"/>
          <w:szCs w:val="20"/>
        </w:rPr>
        <w:t>Šilumos ir karšto vandens</w:t>
      </w:r>
      <w:r w:rsidRPr="00423B4B">
        <w:rPr>
          <w:rFonts w:ascii="Times New Roman" w:eastAsia="Times New Roman" w:hAnsi="Times New Roman"/>
          <w:b/>
          <w:szCs w:val="20"/>
        </w:rPr>
        <w:t xml:space="preserve"> </w:t>
      </w:r>
      <w:r w:rsidRPr="00423B4B">
        <w:rPr>
          <w:rFonts w:ascii="Times New Roman" w:eastAsia="Times New Roman" w:hAnsi="Times New Roman"/>
          <w:szCs w:val="20"/>
        </w:rPr>
        <w:t xml:space="preserve">tiekėjas atsako už sutartyse nustatytos kokybės </w:t>
      </w:r>
      <w:proofErr w:type="spellStart"/>
      <w:r w:rsidRPr="00423B4B">
        <w:rPr>
          <w:rFonts w:ascii="Times New Roman" w:eastAsia="Times New Roman" w:hAnsi="Times New Roman"/>
          <w:szCs w:val="20"/>
        </w:rPr>
        <w:t>šilumnešio</w:t>
      </w:r>
      <w:proofErr w:type="spellEnd"/>
      <w:r w:rsidRPr="00423B4B">
        <w:rPr>
          <w:rFonts w:ascii="Times New Roman" w:eastAsia="Times New Roman" w:hAnsi="Times New Roman"/>
          <w:szCs w:val="20"/>
        </w:rPr>
        <w:t xml:space="preserve"> pristatymą šilumos vartotojams iki tiekimo–vartojimo ribos. Sutartys su vartotoju turi atitikti Civilinio kodekso </w:t>
      </w:r>
      <w:r w:rsidRPr="00423B4B">
        <w:rPr>
          <w:rFonts w:ascii="Times New Roman" w:eastAsia="Times New Roman" w:hAnsi="Times New Roman"/>
          <w:iCs/>
        </w:rPr>
        <w:t xml:space="preserve">ir kitų teisės aktų, reglamentuojančių vartojimo sutarčių sudarymą, </w:t>
      </w:r>
      <w:r w:rsidRPr="00423B4B">
        <w:rPr>
          <w:rFonts w:ascii="Times New Roman" w:eastAsia="Times New Roman" w:hAnsi="Times New Roman"/>
          <w:szCs w:val="20"/>
        </w:rPr>
        <w:t>nuostatas.</w:t>
      </w:r>
    </w:p>
    <w:p w14:paraId="7286F401" w14:textId="77777777" w:rsidR="00EF2293" w:rsidRPr="00423B4B" w:rsidRDefault="00EF2293" w:rsidP="00EF2293">
      <w:pPr>
        <w:spacing w:after="0" w:line="240" w:lineRule="auto"/>
        <w:ind w:firstLine="720"/>
        <w:jc w:val="both"/>
        <w:rPr>
          <w:rFonts w:ascii="Times New Roman" w:eastAsia="Times New Roman" w:hAnsi="Times New Roman"/>
          <w:szCs w:val="20"/>
        </w:rPr>
      </w:pPr>
      <w:r w:rsidRPr="00423B4B">
        <w:rPr>
          <w:rFonts w:ascii="Times New Roman" w:eastAsia="Times New Roman" w:hAnsi="Times New Roman"/>
          <w:szCs w:val="20"/>
        </w:rPr>
        <w:t xml:space="preserve">2. </w:t>
      </w:r>
      <w:r w:rsidRPr="00423B4B">
        <w:rPr>
          <w:rFonts w:ascii="Times New Roman" w:eastAsia="Times New Roman" w:hAnsi="Times New Roman"/>
          <w:szCs w:val="24"/>
        </w:rPr>
        <w:t xml:space="preserve">Šilumos pirkimo–pardavimo vieta ir </w:t>
      </w:r>
      <w:r w:rsidRPr="00423B4B">
        <w:rPr>
          <w:rFonts w:ascii="Times New Roman" w:eastAsia="Times New Roman" w:hAnsi="Times New Roman"/>
          <w:szCs w:val="20"/>
        </w:rPr>
        <w:t xml:space="preserve">tiekimo–vartojimo riba nustatomos </w:t>
      </w:r>
      <w:proofErr w:type="spellStart"/>
      <w:r w:rsidRPr="00423B4B">
        <w:rPr>
          <w:rFonts w:ascii="Times New Roman" w:eastAsia="Times New Roman" w:hAnsi="Times New Roman"/>
          <w:szCs w:val="20"/>
        </w:rPr>
        <w:t>šilumnešio</w:t>
      </w:r>
      <w:proofErr w:type="spellEnd"/>
      <w:r w:rsidRPr="00423B4B">
        <w:rPr>
          <w:rFonts w:ascii="Times New Roman" w:eastAsia="Times New Roman" w:hAnsi="Times New Roman"/>
          <w:szCs w:val="20"/>
        </w:rPr>
        <w:t xml:space="preserve"> vamzdynų vietoje, </w:t>
      </w:r>
      <w:r w:rsidRPr="00423B4B">
        <w:rPr>
          <w:rFonts w:ascii="Times New Roman" w:eastAsia="Times New Roman" w:hAnsi="Times New Roman"/>
          <w:szCs w:val="24"/>
        </w:rPr>
        <w:t>kurioje tiekėjo įrenginiai sujungti su vartotojo nuosavybės arba vartotojų bendrosios dalinės nuosavybės teise priklausančiais įrenginiais. Atsiskaitomieji apskaitos prietaisai įrengiami šilumos pirkimo–pardavimo vietoje. Jeigu nėra techninės galimybės atsiskaitomuosius apskaitos prietaisus įrengti šilumos pirkimo–pardavimo vietoje, šilumos nuostolius atkarpose tarp šilumos pirkimo–pardavimo vietos ir apskaitos prietaiso apmoka vamzdynų savininkas. Sutartimis tiekimo–vartojimo riba gali būti nustatyta kitoje vietoje negu šilumos pirkimo–pardavimo vieta. Tokiu atveju vartotojo nuosavybės arba vartotojų bendrosios dalinės nuosavybės teise priklausančiais įrenginiais šilumos pristatymo iki tiekimo–vartojimo ribos papildomas sąnaudas apmoka šie vartotojai.</w:t>
      </w:r>
      <w:r w:rsidRPr="00423B4B">
        <w:rPr>
          <w:rFonts w:ascii="Times New Roman" w:eastAsia="Times New Roman" w:hAnsi="Times New Roman"/>
          <w:szCs w:val="20"/>
        </w:rPr>
        <w:t xml:space="preserve"> Pirmenybė pasirinkti tiekimo–vartojimo ribą suteikiama buitiniam šilumos vartotojui. </w:t>
      </w:r>
    </w:p>
    <w:p w14:paraId="3E4BCA91" w14:textId="77777777" w:rsidR="00EF2293" w:rsidRPr="00423B4B" w:rsidRDefault="00EF2293" w:rsidP="00EF2293">
      <w:pPr>
        <w:spacing w:after="0" w:line="240" w:lineRule="auto"/>
        <w:ind w:firstLine="720"/>
        <w:jc w:val="both"/>
        <w:rPr>
          <w:rFonts w:ascii="Times New Roman" w:eastAsia="Times New Roman" w:hAnsi="Times New Roman"/>
          <w:sz w:val="24"/>
          <w:szCs w:val="20"/>
        </w:rPr>
      </w:pPr>
      <w:r w:rsidRPr="00423B4B">
        <w:rPr>
          <w:rFonts w:ascii="Times New Roman" w:eastAsia="Times New Roman" w:hAnsi="Times New Roman"/>
          <w:szCs w:val="20"/>
        </w:rPr>
        <w:t>3.</w:t>
      </w:r>
      <w:r w:rsidRPr="00423B4B">
        <w:rPr>
          <w:rFonts w:ascii="Times New Roman" w:eastAsia="Times New Roman" w:hAnsi="Times New Roman"/>
          <w:i/>
          <w:szCs w:val="20"/>
        </w:rPr>
        <w:t xml:space="preserve"> </w:t>
      </w:r>
      <w:r w:rsidRPr="00423B4B">
        <w:rPr>
          <w:rFonts w:ascii="Times New Roman" w:eastAsia="Times New Roman" w:hAnsi="Times New Roman"/>
          <w:szCs w:val="20"/>
        </w:rPr>
        <w:t xml:space="preserve">Jeigu į pastatą pristatomas </w:t>
      </w:r>
      <w:proofErr w:type="spellStart"/>
      <w:r w:rsidRPr="00423B4B">
        <w:rPr>
          <w:rFonts w:ascii="Times New Roman" w:eastAsia="Times New Roman" w:hAnsi="Times New Roman"/>
          <w:szCs w:val="20"/>
        </w:rPr>
        <w:t>šilumnešis</w:t>
      </w:r>
      <w:proofErr w:type="spellEnd"/>
      <w:r w:rsidRPr="00423B4B">
        <w:rPr>
          <w:rFonts w:ascii="Times New Roman" w:eastAsia="Times New Roman" w:hAnsi="Times New Roman"/>
          <w:szCs w:val="20"/>
        </w:rPr>
        <w:t xml:space="preserve"> patenka ir į pastato patalpose įrengtus šildymo, vėdinimo ir (ar) karšto vandens prietaisus, šilumos tiekėjas turi teisę, pateikęs raštišką prašymą patalpų savininkams, patikrinti, ar nėra </w:t>
      </w:r>
      <w:proofErr w:type="spellStart"/>
      <w:r w:rsidRPr="00423B4B">
        <w:rPr>
          <w:rFonts w:ascii="Times New Roman" w:eastAsia="Times New Roman" w:hAnsi="Times New Roman"/>
          <w:szCs w:val="20"/>
        </w:rPr>
        <w:t>šilumnešio</w:t>
      </w:r>
      <w:proofErr w:type="spellEnd"/>
      <w:r w:rsidRPr="00423B4B">
        <w:rPr>
          <w:rFonts w:ascii="Times New Roman" w:eastAsia="Times New Roman" w:hAnsi="Times New Roman"/>
          <w:szCs w:val="20"/>
        </w:rPr>
        <w:t xml:space="preserve"> nutekėjimų bet kurioje pastato šildymo ir karšto vandens sistemos vietoje.</w:t>
      </w:r>
      <w:r w:rsidRPr="00423B4B">
        <w:rPr>
          <w:rFonts w:ascii="Times New Roman" w:eastAsia="Times New Roman" w:hAnsi="Times New Roman"/>
          <w:i/>
          <w:szCs w:val="20"/>
        </w:rPr>
        <w:t xml:space="preserve"> </w:t>
      </w:r>
    </w:p>
    <w:p w14:paraId="7CA6EE6B" w14:textId="77777777" w:rsidR="00EF2293" w:rsidRPr="00423B4B" w:rsidRDefault="00EF2293" w:rsidP="00EF2293">
      <w:pPr>
        <w:spacing w:after="0" w:line="240" w:lineRule="auto"/>
        <w:ind w:firstLine="720"/>
        <w:jc w:val="both"/>
        <w:rPr>
          <w:rFonts w:ascii="Times New Roman" w:eastAsia="Times New Roman" w:hAnsi="Times New Roman"/>
          <w:lang w:eastAsia="lt-LT"/>
        </w:rPr>
      </w:pPr>
      <w:r w:rsidRPr="00EF2293">
        <w:rPr>
          <w:rFonts w:ascii="Times New Roman" w:eastAsia="Times New Roman" w:hAnsi="Times New Roman"/>
          <w:highlight w:val="yellow"/>
          <w:lang w:eastAsia="lt-LT"/>
        </w:rPr>
        <w:t>4. Šilumos tiekėjai įrengia vartotojo bute ar kitose patalpose:</w:t>
      </w:r>
    </w:p>
    <w:p w14:paraId="2B158598" w14:textId="77777777" w:rsidR="00EF2293" w:rsidRPr="00423B4B" w:rsidRDefault="00EF2293" w:rsidP="00EF2293">
      <w:pPr>
        <w:spacing w:after="0" w:line="240" w:lineRule="auto"/>
        <w:ind w:firstLine="720"/>
        <w:jc w:val="both"/>
        <w:rPr>
          <w:rFonts w:ascii="Times New Roman" w:eastAsia="Times New Roman" w:hAnsi="Times New Roman"/>
          <w:lang w:eastAsia="lt-LT"/>
        </w:rPr>
      </w:pPr>
      <w:r w:rsidRPr="00423B4B">
        <w:rPr>
          <w:rFonts w:ascii="Times New Roman" w:eastAsia="Times New Roman" w:hAnsi="Times New Roman"/>
          <w:lang w:eastAsia="lt-LT"/>
        </w:rPr>
        <w:t xml:space="preserve">1) </w:t>
      </w:r>
      <w:r w:rsidRPr="00EF2293">
        <w:rPr>
          <w:rFonts w:ascii="Times New Roman" w:eastAsia="Times New Roman" w:hAnsi="Times New Roman"/>
          <w:highlight w:val="yellow"/>
          <w:lang w:eastAsia="lt-LT"/>
        </w:rPr>
        <w:t>šilumos skaitiklius</w:t>
      </w:r>
      <w:r w:rsidRPr="00423B4B">
        <w:rPr>
          <w:rFonts w:ascii="Times New Roman" w:eastAsia="Times New Roman" w:hAnsi="Times New Roman"/>
          <w:lang w:eastAsia="lt-LT"/>
        </w:rPr>
        <w:t xml:space="preserve">, jeigu prie šilumos perdavimo tinklo prijungiamas </w:t>
      </w:r>
      <w:r w:rsidRPr="00EF2293">
        <w:rPr>
          <w:rFonts w:ascii="Times New Roman" w:eastAsia="Times New Roman" w:hAnsi="Times New Roman"/>
          <w:highlight w:val="yellow"/>
          <w:lang w:eastAsia="lt-LT"/>
        </w:rPr>
        <w:t>naujas statomas pastatas</w:t>
      </w:r>
      <w:r w:rsidRPr="00423B4B">
        <w:rPr>
          <w:rFonts w:ascii="Times New Roman" w:eastAsia="Times New Roman" w:hAnsi="Times New Roman"/>
          <w:lang w:eastAsia="lt-LT"/>
        </w:rPr>
        <w:t>;</w:t>
      </w:r>
    </w:p>
    <w:p w14:paraId="73B2E278" w14:textId="77777777" w:rsidR="00EF2293" w:rsidRPr="00423B4B" w:rsidRDefault="00EF2293" w:rsidP="00EF2293">
      <w:pPr>
        <w:spacing w:after="0" w:line="240" w:lineRule="auto"/>
        <w:ind w:firstLine="720"/>
        <w:jc w:val="both"/>
        <w:rPr>
          <w:rFonts w:ascii="Times New Roman" w:eastAsia="Times New Roman" w:hAnsi="Times New Roman"/>
          <w:lang w:eastAsia="lt-LT"/>
        </w:rPr>
      </w:pPr>
      <w:r w:rsidRPr="00423B4B">
        <w:rPr>
          <w:rFonts w:ascii="Times New Roman" w:eastAsia="Times New Roman" w:hAnsi="Times New Roman"/>
          <w:lang w:eastAsia="lt-LT"/>
        </w:rPr>
        <w:t xml:space="preserve">2) </w:t>
      </w:r>
      <w:r w:rsidRPr="00EF2293">
        <w:rPr>
          <w:rFonts w:ascii="Times New Roman" w:eastAsia="Times New Roman" w:hAnsi="Times New Roman"/>
          <w:highlight w:val="yellow"/>
          <w:lang w:eastAsia="lt-LT"/>
        </w:rPr>
        <w:t>šilumos skaitiklius</w:t>
      </w:r>
      <w:r w:rsidRPr="00423B4B">
        <w:rPr>
          <w:rFonts w:ascii="Times New Roman" w:eastAsia="Times New Roman" w:hAnsi="Times New Roman"/>
          <w:lang w:eastAsia="lt-LT"/>
        </w:rPr>
        <w:t xml:space="preserve">, jeigu atkuriant ar pagerinant pastato atitvarų ir (ar) inžinerinių sistemų fizines ir energines savybes yra </w:t>
      </w:r>
      <w:r w:rsidRPr="00EF2293">
        <w:rPr>
          <w:rFonts w:ascii="Times New Roman" w:eastAsia="Times New Roman" w:hAnsi="Times New Roman"/>
          <w:highlight w:val="yellow"/>
          <w:lang w:eastAsia="lt-LT"/>
        </w:rPr>
        <w:t>rekonstruojamas, atnaujinamas (modernizuojamas) ar remontuojamas pastatas</w:t>
      </w:r>
      <w:r w:rsidRPr="00423B4B">
        <w:rPr>
          <w:rFonts w:ascii="Times New Roman" w:eastAsia="Times New Roman" w:hAnsi="Times New Roman"/>
          <w:lang w:eastAsia="lt-LT"/>
        </w:rPr>
        <w:t xml:space="preserve"> (jo dalis), kurio rekonstravimo, atnaujinimo (modernizavimo) ar remonto kaina sudaro daugiau kaip 25 procentus pastato atkuriamosios vertės, neįskaitant žemės sklypo, ant kurio stovi pastatas, ir gautas daugumos rekonstruojamo, atnaujinamo (modernizuojamo) ar remontuojamo pastato savininkų sutikimas įrengti šilumos skaitiklius;</w:t>
      </w:r>
    </w:p>
    <w:p w14:paraId="30A71606" w14:textId="77777777" w:rsidR="00EF2293" w:rsidRPr="00423B4B" w:rsidRDefault="00EF2293" w:rsidP="00EF2293">
      <w:pPr>
        <w:spacing w:after="0" w:line="240" w:lineRule="auto"/>
        <w:ind w:firstLine="720"/>
        <w:jc w:val="both"/>
        <w:rPr>
          <w:rFonts w:ascii="Times New Roman" w:eastAsia="Times New Roman" w:hAnsi="Times New Roman"/>
          <w:color w:val="000000"/>
          <w:lang w:eastAsia="lt-LT"/>
        </w:rPr>
      </w:pPr>
      <w:r w:rsidRPr="00423B4B">
        <w:rPr>
          <w:rFonts w:ascii="Times New Roman" w:eastAsia="Times New Roman" w:hAnsi="Times New Roman"/>
          <w:lang w:eastAsia="lt-LT"/>
        </w:rPr>
        <w:t xml:space="preserve">3) </w:t>
      </w:r>
      <w:r w:rsidRPr="00EF2293">
        <w:rPr>
          <w:rFonts w:ascii="Times New Roman" w:eastAsia="Times New Roman" w:hAnsi="Times New Roman"/>
          <w:highlight w:val="yellow"/>
          <w:lang w:eastAsia="lt-LT"/>
        </w:rPr>
        <w:t>šilumos skaitiklius arba daliklius</w:t>
      </w:r>
      <w:r w:rsidRPr="00423B4B">
        <w:rPr>
          <w:rFonts w:ascii="Times New Roman" w:eastAsia="Times New Roman" w:hAnsi="Times New Roman"/>
          <w:lang w:eastAsia="lt-LT"/>
        </w:rPr>
        <w:t xml:space="preserve">, jeigu </w:t>
      </w:r>
      <w:r w:rsidRPr="00423B4B">
        <w:rPr>
          <w:rFonts w:ascii="Times New Roman" w:eastAsia="Times New Roman" w:hAnsi="Times New Roman"/>
          <w:color w:val="000000"/>
          <w:lang w:eastAsia="lt-LT"/>
        </w:rPr>
        <w:t xml:space="preserve">yra techninės </w:t>
      </w:r>
      <w:r w:rsidRPr="00EF2293">
        <w:rPr>
          <w:rFonts w:ascii="Times New Roman" w:eastAsia="Times New Roman" w:hAnsi="Times New Roman"/>
          <w:color w:val="000000"/>
          <w:highlight w:val="yellow"/>
          <w:lang w:eastAsia="lt-LT"/>
        </w:rPr>
        <w:t>galimybės ir vartotojai pageidauja</w:t>
      </w:r>
      <w:r w:rsidRPr="00423B4B">
        <w:rPr>
          <w:rFonts w:ascii="Times New Roman" w:eastAsia="Times New Roman" w:hAnsi="Times New Roman"/>
          <w:color w:val="000000"/>
          <w:lang w:eastAsia="lt-LT"/>
        </w:rPr>
        <w:t xml:space="preserve">. </w:t>
      </w:r>
    </w:p>
    <w:p w14:paraId="1504A48C" w14:textId="77777777" w:rsidR="00EF2293" w:rsidRPr="00423B4B" w:rsidRDefault="00EF2293" w:rsidP="00EF2293">
      <w:pPr>
        <w:spacing w:after="0" w:line="240" w:lineRule="auto"/>
        <w:jc w:val="both"/>
        <w:rPr>
          <w:rFonts w:ascii="Times New Roman" w:eastAsia="Times New Roman" w:hAnsi="Times New Roman"/>
          <w:sz w:val="24"/>
          <w:szCs w:val="20"/>
        </w:rPr>
      </w:pPr>
      <w:r w:rsidRPr="00423B4B">
        <w:rPr>
          <w:rFonts w:ascii="Times New Roman" w:eastAsia="Times New Roman" w:hAnsi="Times New Roman"/>
          <w:b/>
          <w:i/>
          <w:color w:val="000000"/>
          <w:sz w:val="20"/>
          <w:szCs w:val="20"/>
          <w:lang w:eastAsia="lt-LT"/>
        </w:rPr>
        <w:t>TAR pastaba.</w:t>
      </w:r>
      <w:r w:rsidRPr="00423B4B">
        <w:rPr>
          <w:rFonts w:ascii="Times New Roman" w:eastAsia="Times New Roman" w:hAnsi="Times New Roman"/>
          <w:i/>
          <w:color w:val="000000"/>
          <w:sz w:val="20"/>
          <w:szCs w:val="20"/>
          <w:lang w:eastAsia="lt-LT"/>
        </w:rPr>
        <w:t xml:space="preserve"> 11 straipsnio 4 dalis įsigalioja 2017-03-01</w:t>
      </w:r>
      <w:r w:rsidRPr="00423B4B">
        <w:rPr>
          <w:rFonts w:ascii="Times New Roman" w:eastAsia="Times New Roman" w:hAnsi="Times New Roman"/>
          <w:color w:val="000000"/>
          <w:lang w:eastAsia="lt-LT"/>
        </w:rPr>
        <w:t>.</w:t>
      </w:r>
    </w:p>
    <w:p w14:paraId="6E294375" w14:textId="77777777" w:rsidR="00EF2293" w:rsidRPr="00423B4B" w:rsidRDefault="00EF2293" w:rsidP="00EF2293">
      <w:pPr>
        <w:spacing w:after="0" w:line="240" w:lineRule="auto"/>
        <w:rPr>
          <w:rFonts w:ascii="Times New Roman" w:eastAsia="MS Mincho" w:hAnsi="Times New Roman"/>
          <w:i/>
          <w:iCs/>
          <w:sz w:val="20"/>
          <w:szCs w:val="20"/>
        </w:rPr>
      </w:pPr>
      <w:r w:rsidRPr="00423B4B">
        <w:rPr>
          <w:rFonts w:ascii="Times New Roman" w:eastAsia="MS Mincho" w:hAnsi="Times New Roman"/>
          <w:i/>
          <w:iCs/>
          <w:sz w:val="20"/>
          <w:szCs w:val="20"/>
        </w:rPr>
        <w:t>Papildyta straipsnio dalimi:</w:t>
      </w:r>
    </w:p>
    <w:p w14:paraId="400DCCF9" w14:textId="77777777" w:rsidR="00EF2293" w:rsidRPr="00423B4B" w:rsidRDefault="00EF2293" w:rsidP="00EF2293">
      <w:pPr>
        <w:spacing w:after="0" w:line="240" w:lineRule="auto"/>
        <w:jc w:val="both"/>
        <w:rPr>
          <w:rFonts w:ascii="Times New Roman" w:eastAsia="MS Mincho" w:hAnsi="Times New Roman"/>
          <w:i/>
          <w:iCs/>
          <w:sz w:val="20"/>
          <w:szCs w:val="20"/>
        </w:rPr>
      </w:pPr>
      <w:r w:rsidRPr="00423B4B">
        <w:rPr>
          <w:rFonts w:ascii="Times New Roman" w:eastAsia="MS Mincho" w:hAnsi="Times New Roman"/>
          <w:i/>
          <w:iCs/>
          <w:sz w:val="20"/>
          <w:szCs w:val="20"/>
        </w:rPr>
        <w:t xml:space="preserve">Nr. </w:t>
      </w:r>
      <w:hyperlink r:id="rId4" w:history="1">
        <w:r w:rsidRPr="00423B4B">
          <w:rPr>
            <w:rFonts w:ascii="Times New Roman" w:eastAsia="MS Mincho" w:hAnsi="Times New Roman"/>
            <w:i/>
            <w:iCs/>
            <w:color w:val="0000FF"/>
            <w:sz w:val="20"/>
            <w:szCs w:val="20"/>
            <w:u w:val="single"/>
          </w:rPr>
          <w:t>XII-2705</w:t>
        </w:r>
      </w:hyperlink>
      <w:r w:rsidRPr="00423B4B">
        <w:rPr>
          <w:rFonts w:ascii="Times New Roman" w:eastAsia="MS Mincho" w:hAnsi="Times New Roman"/>
          <w:i/>
          <w:iCs/>
          <w:sz w:val="20"/>
          <w:szCs w:val="20"/>
        </w:rPr>
        <w:t>, 2016-11-03, paskelbta TAR 2016-11-09, i. k. 2016-26486</w:t>
      </w:r>
    </w:p>
    <w:p w14:paraId="6C7D54D4" w14:textId="77777777" w:rsidR="00EF2293" w:rsidRPr="00423B4B" w:rsidRDefault="00EF2293" w:rsidP="00EF2293">
      <w:pPr>
        <w:spacing w:after="0" w:line="240" w:lineRule="auto"/>
        <w:ind w:firstLine="720"/>
        <w:jc w:val="both"/>
        <w:rPr>
          <w:rFonts w:ascii="Times New Roman" w:eastAsia="Times New Roman" w:hAnsi="Times New Roman"/>
          <w:color w:val="000000"/>
          <w:lang w:eastAsia="lt-LT"/>
        </w:rPr>
      </w:pPr>
      <w:r w:rsidRPr="00423B4B">
        <w:rPr>
          <w:rFonts w:ascii="Times New Roman" w:eastAsia="Times New Roman" w:hAnsi="Times New Roman"/>
          <w:color w:val="000000"/>
        </w:rPr>
        <w:t xml:space="preserve">5. Už šio straipsnio 4 dalyje numatytų šilumos skaitiklių arba daliklių įrengimą ir eksploatavimą vartotojams, kuriems įrengti šilumos skaitikliai arba dalikliai, yra nustatomas atskiras mokestis. Šilumos skaitiklių arba daliklių aptarnavimo mokestį nustato savivaldybės taryba pagal </w:t>
      </w:r>
      <w:r w:rsidRPr="00423B4B">
        <w:rPr>
          <w:rFonts w:ascii="Times New Roman" w:eastAsia="Times New Roman" w:hAnsi="Times New Roman"/>
          <w:bCs/>
        </w:rPr>
        <w:t>Tarybos</w:t>
      </w:r>
      <w:r w:rsidRPr="00423B4B">
        <w:rPr>
          <w:rFonts w:ascii="Times New Roman" w:eastAsia="Times New Roman" w:hAnsi="Times New Roman"/>
          <w:color w:val="000000"/>
        </w:rPr>
        <w:t xml:space="preserve"> patvirtintą metodiką. Šių apskaitos prietaisų rodmenys naudojami atsiskaitomaisiais šilumos apskaitos prietaisais nustatytam šilumos kiekiui paskirstyti vartotojams.</w:t>
      </w:r>
      <w:r w:rsidRPr="00423B4B">
        <w:rPr>
          <w:rFonts w:ascii="Times New Roman" w:eastAsia="Times New Roman" w:hAnsi="Times New Roman"/>
          <w:sz w:val="24"/>
          <w:szCs w:val="20"/>
        </w:rPr>
        <w:t xml:space="preserve"> </w:t>
      </w:r>
    </w:p>
    <w:p w14:paraId="1F2C4A32" w14:textId="77777777" w:rsidR="00EF2293" w:rsidRPr="00423B4B" w:rsidRDefault="00EF2293" w:rsidP="00EF2293">
      <w:pPr>
        <w:spacing w:after="0" w:line="240" w:lineRule="auto"/>
        <w:rPr>
          <w:rFonts w:ascii="Times New Roman" w:eastAsia="MS Mincho" w:hAnsi="Times New Roman"/>
          <w:i/>
          <w:iCs/>
          <w:sz w:val="20"/>
          <w:szCs w:val="20"/>
        </w:rPr>
      </w:pPr>
      <w:r w:rsidRPr="00423B4B">
        <w:rPr>
          <w:rFonts w:ascii="Times New Roman" w:eastAsia="MS Mincho" w:hAnsi="Times New Roman"/>
          <w:i/>
          <w:iCs/>
          <w:sz w:val="20"/>
          <w:szCs w:val="20"/>
        </w:rPr>
        <w:t>Papildyta straipsnio dalimi:</w:t>
      </w:r>
    </w:p>
    <w:p w14:paraId="01271957" w14:textId="77777777" w:rsidR="00EF2293" w:rsidRPr="00423B4B" w:rsidRDefault="00EF2293" w:rsidP="00EF2293">
      <w:pPr>
        <w:spacing w:after="0" w:line="240" w:lineRule="auto"/>
        <w:jc w:val="both"/>
        <w:rPr>
          <w:rFonts w:ascii="Times New Roman" w:eastAsia="MS Mincho" w:hAnsi="Times New Roman"/>
          <w:i/>
          <w:iCs/>
          <w:sz w:val="20"/>
          <w:szCs w:val="20"/>
        </w:rPr>
      </w:pPr>
      <w:r w:rsidRPr="00423B4B">
        <w:rPr>
          <w:rFonts w:ascii="Times New Roman" w:eastAsia="MS Mincho" w:hAnsi="Times New Roman"/>
          <w:i/>
          <w:iCs/>
          <w:sz w:val="20"/>
          <w:szCs w:val="20"/>
        </w:rPr>
        <w:t xml:space="preserve">Nr. </w:t>
      </w:r>
      <w:hyperlink r:id="rId5" w:history="1">
        <w:r w:rsidRPr="00423B4B">
          <w:rPr>
            <w:rFonts w:ascii="Times New Roman" w:eastAsia="MS Mincho" w:hAnsi="Times New Roman"/>
            <w:i/>
            <w:iCs/>
            <w:color w:val="0000FF"/>
            <w:sz w:val="20"/>
            <w:szCs w:val="20"/>
            <w:u w:val="single"/>
          </w:rPr>
          <w:t>XII-2705</w:t>
        </w:r>
      </w:hyperlink>
      <w:r w:rsidRPr="00423B4B">
        <w:rPr>
          <w:rFonts w:ascii="Times New Roman" w:eastAsia="MS Mincho" w:hAnsi="Times New Roman"/>
          <w:i/>
          <w:iCs/>
          <w:sz w:val="20"/>
          <w:szCs w:val="20"/>
        </w:rPr>
        <w:t>, 2016-11-03, paskelbta TAR 2016-11-09, i. k. 2016-26486</w:t>
      </w:r>
    </w:p>
    <w:p w14:paraId="5403C26C" w14:textId="77777777" w:rsidR="00EF2293" w:rsidRPr="00423B4B" w:rsidRDefault="00EF2293" w:rsidP="00EF2293">
      <w:pPr>
        <w:spacing w:after="0" w:line="240" w:lineRule="auto"/>
        <w:rPr>
          <w:rFonts w:ascii="Times New Roman" w:eastAsia="MS Mincho" w:hAnsi="Times New Roman"/>
          <w:i/>
          <w:iCs/>
          <w:sz w:val="20"/>
          <w:szCs w:val="20"/>
        </w:rPr>
      </w:pPr>
      <w:r w:rsidRPr="00423B4B">
        <w:rPr>
          <w:rFonts w:ascii="Times New Roman" w:eastAsia="MS Mincho" w:hAnsi="Times New Roman"/>
          <w:i/>
          <w:iCs/>
          <w:sz w:val="20"/>
          <w:szCs w:val="20"/>
        </w:rPr>
        <w:t>Straipsnio dalies pakeitimai:</w:t>
      </w:r>
    </w:p>
    <w:p w14:paraId="2F467C55" w14:textId="77777777" w:rsidR="00EF2293" w:rsidRPr="00423B4B" w:rsidRDefault="00EF2293" w:rsidP="00EF2293">
      <w:pPr>
        <w:spacing w:after="0" w:line="240" w:lineRule="auto"/>
        <w:jc w:val="both"/>
        <w:rPr>
          <w:rFonts w:ascii="Times New Roman" w:eastAsia="MS Mincho" w:hAnsi="Times New Roman"/>
          <w:i/>
          <w:iCs/>
          <w:sz w:val="20"/>
          <w:szCs w:val="20"/>
        </w:rPr>
      </w:pPr>
      <w:r w:rsidRPr="00423B4B">
        <w:rPr>
          <w:rFonts w:ascii="Times New Roman" w:eastAsia="MS Mincho" w:hAnsi="Times New Roman"/>
          <w:i/>
          <w:iCs/>
          <w:sz w:val="20"/>
          <w:szCs w:val="20"/>
        </w:rPr>
        <w:t xml:space="preserve">Nr. </w:t>
      </w:r>
      <w:hyperlink r:id="rId6" w:history="1">
        <w:r w:rsidRPr="00423B4B">
          <w:rPr>
            <w:rFonts w:ascii="Times New Roman" w:eastAsia="MS Mincho" w:hAnsi="Times New Roman"/>
            <w:i/>
            <w:iCs/>
            <w:color w:val="0000FF"/>
            <w:sz w:val="20"/>
            <w:szCs w:val="20"/>
            <w:u w:val="single"/>
          </w:rPr>
          <w:t>XIII-1974</w:t>
        </w:r>
      </w:hyperlink>
      <w:r w:rsidRPr="00423B4B">
        <w:rPr>
          <w:rFonts w:ascii="Times New Roman" w:eastAsia="MS Mincho" w:hAnsi="Times New Roman"/>
          <w:i/>
          <w:iCs/>
          <w:sz w:val="20"/>
          <w:szCs w:val="20"/>
        </w:rPr>
        <w:t>, 2019-02-14, paskelbta TAR 2019-02-26, i. k. 2019-03173</w:t>
      </w:r>
    </w:p>
    <w:p w14:paraId="3E1C98AE" w14:textId="77777777" w:rsidR="00EF2293" w:rsidRPr="00897288" w:rsidRDefault="00EF2293" w:rsidP="00EF2293">
      <w:pPr>
        <w:spacing w:after="0" w:line="240" w:lineRule="auto"/>
        <w:ind w:firstLine="567"/>
        <w:jc w:val="both"/>
        <w:rPr>
          <w:rFonts w:ascii="Times New Roman" w:eastAsia="Times New Roman" w:hAnsi="Times New Roman"/>
          <w:lang w:eastAsia="lt-LT"/>
        </w:rPr>
      </w:pPr>
      <w:r w:rsidRPr="00897288">
        <w:rPr>
          <w:rFonts w:ascii="Times New Roman" w:eastAsia="Times New Roman" w:hAnsi="Times New Roman"/>
          <w:b/>
          <w:bCs/>
          <w:lang w:eastAsia="lt-LT"/>
        </w:rPr>
        <w:lastRenderedPageBreak/>
        <w:t xml:space="preserve">6. </w:t>
      </w:r>
      <w:r w:rsidRPr="00EF2293">
        <w:rPr>
          <w:rFonts w:ascii="Times New Roman" w:eastAsia="Times New Roman" w:hAnsi="Times New Roman"/>
          <w:b/>
          <w:bCs/>
          <w:color w:val="C00000"/>
          <w:lang w:eastAsia="lt-LT"/>
        </w:rPr>
        <w:t xml:space="preserve">Įvadinių atsiskaitomųjų šilumos apskaitos prietaisų </w:t>
      </w:r>
      <w:r w:rsidRPr="00EF2293">
        <w:rPr>
          <w:rFonts w:ascii="Times New Roman" w:eastAsia="Times New Roman" w:hAnsi="Times New Roman"/>
          <w:b/>
          <w:bCs/>
          <w:color w:val="C00000"/>
          <w:u w:val="single"/>
          <w:lang w:eastAsia="lt-LT"/>
        </w:rPr>
        <w:t xml:space="preserve">ir šio straipsnio 4 dalyje nurodytų apskaitos prietaisų </w:t>
      </w:r>
      <w:r w:rsidRPr="00EF2293">
        <w:rPr>
          <w:rFonts w:ascii="Times New Roman" w:eastAsia="Times New Roman" w:hAnsi="Times New Roman"/>
          <w:b/>
          <w:bCs/>
          <w:color w:val="C00000"/>
          <w:lang w:eastAsia="lt-LT"/>
        </w:rPr>
        <w:t>rodmenis turi būti galima nuskaityti nuotoliniu būdu. Karšto vandens skaitikliai, šilumos skaitikliai ir dalikliai, kurių rodmenis galima nuskaityti nuotoliniu būdu, įrengiami visame pastate, jeigu tai techniškai įmanoma ir ekonomiškai naudinga</w:t>
      </w:r>
      <w:r w:rsidRPr="00897288">
        <w:rPr>
          <w:rFonts w:ascii="Times New Roman" w:eastAsia="Times New Roman" w:hAnsi="Times New Roman"/>
          <w:b/>
          <w:bCs/>
          <w:lang w:eastAsia="lt-LT"/>
        </w:rPr>
        <w:t>.“</w:t>
      </w:r>
    </w:p>
    <w:p w14:paraId="6A1A0FD8" w14:textId="77777777" w:rsidR="00EF2293" w:rsidRDefault="00EF2293" w:rsidP="00EF2293">
      <w:pPr>
        <w:spacing w:after="0" w:line="240" w:lineRule="auto"/>
        <w:rPr>
          <w:rFonts w:ascii="Times New Roman" w:hAnsi="Times New Roman"/>
          <w:sz w:val="24"/>
          <w:szCs w:val="24"/>
        </w:rPr>
      </w:pPr>
      <w:r>
        <w:rPr>
          <w:rFonts w:ascii="Times New Roman" w:hAnsi="Times New Roman"/>
          <w:sz w:val="24"/>
          <w:szCs w:val="24"/>
        </w:rPr>
        <w:t>____</w:t>
      </w:r>
    </w:p>
    <w:p w14:paraId="04DEB9FF" w14:textId="77777777" w:rsidR="00EF2293" w:rsidRPr="003108DA" w:rsidRDefault="00EF2293" w:rsidP="00EF2293">
      <w:pPr>
        <w:spacing w:after="0" w:line="240" w:lineRule="auto"/>
        <w:ind w:firstLine="720"/>
        <w:jc w:val="both"/>
        <w:rPr>
          <w:rFonts w:ascii="Times New Roman" w:eastAsia="Times New Roman" w:hAnsi="Times New Roman"/>
          <w:b/>
          <w:kern w:val="32"/>
        </w:rPr>
      </w:pPr>
      <w:r w:rsidRPr="003108DA">
        <w:rPr>
          <w:rFonts w:ascii="Times New Roman" w:eastAsia="Times New Roman" w:hAnsi="Times New Roman"/>
          <w:b/>
          <w:kern w:val="32"/>
        </w:rPr>
        <w:t xml:space="preserve">2 straipsnis. </w:t>
      </w:r>
      <w:r w:rsidRPr="003108DA">
        <w:rPr>
          <w:rFonts w:ascii="Times New Roman" w:eastAsia="Times New Roman" w:hAnsi="Times New Roman"/>
          <w:b/>
          <w:szCs w:val="20"/>
        </w:rPr>
        <w:t>Pagrindinės šio įstatymo sąvokos</w:t>
      </w:r>
    </w:p>
    <w:p w14:paraId="6F922E05" w14:textId="77777777" w:rsidR="00EF2293" w:rsidRPr="004D2454" w:rsidRDefault="00EF2293" w:rsidP="00EF2293">
      <w:pPr>
        <w:spacing w:after="0" w:line="240" w:lineRule="auto"/>
        <w:ind w:firstLine="720"/>
        <w:jc w:val="both"/>
        <w:rPr>
          <w:rFonts w:ascii="Times New Roman" w:eastAsia="Times New Roman" w:hAnsi="Times New Roman"/>
          <w:lang w:eastAsia="lt-LT"/>
        </w:rPr>
      </w:pPr>
      <w:r w:rsidRPr="004D2454">
        <w:rPr>
          <w:rFonts w:ascii="Times New Roman" w:eastAsia="Times New Roman" w:hAnsi="Times New Roman"/>
          <w:bCs/>
          <w:kern w:val="32"/>
        </w:rPr>
        <w:t xml:space="preserve">45. </w:t>
      </w:r>
      <w:r w:rsidRPr="004D2454">
        <w:rPr>
          <w:rFonts w:ascii="Times New Roman" w:eastAsia="Times New Roman" w:hAnsi="Times New Roman"/>
          <w:b/>
          <w:bCs/>
          <w:kern w:val="32"/>
        </w:rPr>
        <w:t>Šilumos skaitiklis</w:t>
      </w:r>
      <w:r w:rsidRPr="004D2454">
        <w:rPr>
          <w:rFonts w:ascii="Times New Roman" w:eastAsia="Times New Roman" w:hAnsi="Times New Roman"/>
          <w:bCs/>
          <w:kern w:val="32"/>
        </w:rPr>
        <w:t xml:space="preserve"> – </w:t>
      </w:r>
      <w:r w:rsidRPr="004D2454">
        <w:rPr>
          <w:rFonts w:ascii="Times New Roman" w:eastAsia="Times New Roman" w:hAnsi="Times New Roman"/>
          <w:bCs/>
          <w:color w:val="000000"/>
          <w:kern w:val="32"/>
        </w:rPr>
        <w:t>neatsiskaitomasis šilumos apskaitos prietaisas, įrengtas šilumos vartotojų butuose ar kitose patalpose ir matuojantis suvartotą šilumos kiekį. Šių apskaitos prietaisų rodmenys naudojami į pastatą patiektam šilumos kiekiui paskirstyti šilumos vartotojams.</w:t>
      </w:r>
      <w:r w:rsidRPr="004D2454">
        <w:rPr>
          <w:rFonts w:ascii="Times New Roman" w:eastAsia="Times New Roman" w:hAnsi="Times New Roman"/>
          <w:sz w:val="24"/>
          <w:szCs w:val="20"/>
        </w:rPr>
        <w:t xml:space="preserve"> </w:t>
      </w:r>
    </w:p>
    <w:p w14:paraId="55FC7378" w14:textId="77777777" w:rsidR="00EF2293" w:rsidRPr="004D2454" w:rsidRDefault="00EF2293" w:rsidP="00EF2293">
      <w:pPr>
        <w:spacing w:after="0" w:line="240" w:lineRule="auto"/>
        <w:rPr>
          <w:rFonts w:ascii="Times New Roman" w:eastAsia="MS Mincho" w:hAnsi="Times New Roman"/>
          <w:i/>
          <w:iCs/>
          <w:sz w:val="20"/>
          <w:szCs w:val="20"/>
        </w:rPr>
      </w:pPr>
      <w:r w:rsidRPr="004D2454">
        <w:rPr>
          <w:rFonts w:ascii="Times New Roman" w:eastAsia="MS Mincho" w:hAnsi="Times New Roman"/>
          <w:i/>
          <w:iCs/>
          <w:sz w:val="20"/>
          <w:szCs w:val="20"/>
        </w:rPr>
        <w:t>Papildyta straipsnio dalimi:</w:t>
      </w:r>
    </w:p>
    <w:p w14:paraId="50E6B3F6" w14:textId="77777777" w:rsidR="00EF2293" w:rsidRPr="004D2454" w:rsidRDefault="00EF2293" w:rsidP="00EF2293">
      <w:pPr>
        <w:spacing w:after="0" w:line="240" w:lineRule="auto"/>
        <w:jc w:val="both"/>
        <w:rPr>
          <w:rFonts w:ascii="Times New Roman" w:eastAsia="MS Mincho" w:hAnsi="Times New Roman"/>
          <w:i/>
          <w:iCs/>
          <w:sz w:val="20"/>
          <w:szCs w:val="20"/>
        </w:rPr>
      </w:pPr>
      <w:r w:rsidRPr="004D2454">
        <w:rPr>
          <w:rFonts w:ascii="Times New Roman" w:eastAsia="MS Mincho" w:hAnsi="Times New Roman"/>
          <w:i/>
          <w:iCs/>
          <w:sz w:val="20"/>
          <w:szCs w:val="20"/>
        </w:rPr>
        <w:t xml:space="preserve">Nr. </w:t>
      </w:r>
      <w:hyperlink r:id="rId7" w:history="1">
        <w:r w:rsidRPr="004D2454">
          <w:rPr>
            <w:rFonts w:ascii="Times New Roman" w:eastAsia="MS Mincho" w:hAnsi="Times New Roman"/>
            <w:i/>
            <w:iCs/>
            <w:color w:val="0000FF"/>
            <w:sz w:val="20"/>
            <w:szCs w:val="20"/>
            <w:u w:val="single"/>
          </w:rPr>
          <w:t>XII-2705</w:t>
        </w:r>
      </w:hyperlink>
      <w:r w:rsidRPr="004D2454">
        <w:rPr>
          <w:rFonts w:ascii="Times New Roman" w:eastAsia="MS Mincho" w:hAnsi="Times New Roman"/>
          <w:i/>
          <w:iCs/>
          <w:sz w:val="20"/>
          <w:szCs w:val="20"/>
        </w:rPr>
        <w:t>, 2016-11-03, paskelbta TAR 2016-11-09, i. k. 2016-26486</w:t>
      </w:r>
    </w:p>
    <w:p w14:paraId="3D92B763" w14:textId="77777777" w:rsidR="00EF2293" w:rsidRPr="004D2454" w:rsidRDefault="00EF2293" w:rsidP="00EF2293">
      <w:pPr>
        <w:spacing w:after="0" w:line="240" w:lineRule="auto"/>
        <w:rPr>
          <w:rFonts w:ascii="Times New Roman" w:eastAsia="MS Mincho" w:hAnsi="Times New Roman"/>
          <w:i/>
          <w:iCs/>
          <w:sz w:val="20"/>
          <w:szCs w:val="20"/>
        </w:rPr>
      </w:pPr>
      <w:r w:rsidRPr="004D2454">
        <w:rPr>
          <w:rFonts w:ascii="Times New Roman" w:eastAsia="MS Mincho" w:hAnsi="Times New Roman"/>
          <w:i/>
          <w:iCs/>
          <w:sz w:val="20"/>
          <w:szCs w:val="20"/>
        </w:rPr>
        <w:t>Straipsnio dalies numeracijos pakeitimas:</w:t>
      </w:r>
    </w:p>
    <w:p w14:paraId="409234B2" w14:textId="77777777" w:rsidR="00EF2293" w:rsidRPr="004D2454" w:rsidRDefault="00EF2293" w:rsidP="00EF2293">
      <w:pPr>
        <w:spacing w:after="0" w:line="240" w:lineRule="auto"/>
        <w:jc w:val="both"/>
        <w:rPr>
          <w:rFonts w:ascii="Times New Roman" w:eastAsia="MS Mincho" w:hAnsi="Times New Roman"/>
          <w:i/>
          <w:iCs/>
          <w:sz w:val="20"/>
          <w:szCs w:val="20"/>
        </w:rPr>
      </w:pPr>
      <w:r w:rsidRPr="004D2454">
        <w:rPr>
          <w:rFonts w:ascii="Times New Roman" w:eastAsia="MS Mincho" w:hAnsi="Times New Roman"/>
          <w:i/>
          <w:iCs/>
          <w:sz w:val="20"/>
          <w:szCs w:val="20"/>
        </w:rPr>
        <w:t xml:space="preserve">Nr. </w:t>
      </w:r>
      <w:hyperlink r:id="rId8" w:history="1">
        <w:r w:rsidRPr="004D2454">
          <w:rPr>
            <w:rFonts w:ascii="Times New Roman" w:eastAsia="MS Mincho" w:hAnsi="Times New Roman"/>
            <w:i/>
            <w:iCs/>
            <w:color w:val="0000FF"/>
            <w:sz w:val="20"/>
            <w:szCs w:val="20"/>
            <w:u w:val="single"/>
          </w:rPr>
          <w:t>XIII-1062</w:t>
        </w:r>
      </w:hyperlink>
      <w:r w:rsidRPr="004D2454">
        <w:rPr>
          <w:rFonts w:ascii="Times New Roman" w:eastAsia="MS Mincho" w:hAnsi="Times New Roman"/>
          <w:i/>
          <w:iCs/>
          <w:sz w:val="20"/>
          <w:szCs w:val="20"/>
        </w:rPr>
        <w:t>, 2018-03-29, paskelbta TAR 2018-04-11, i. k. 2018-05880</w:t>
      </w:r>
    </w:p>
    <w:p w14:paraId="0751D084" w14:textId="5B126813" w:rsidR="00F72F4C" w:rsidRDefault="00F72F4C"/>
    <w:p w14:paraId="56BC045F" w14:textId="78499497" w:rsidR="00EF2293" w:rsidRDefault="00EF2293">
      <w:pPr>
        <w:rPr>
          <w:rFonts w:ascii="Times New Roman" w:hAnsi="Times New Roman"/>
          <w:b/>
          <w:bCs/>
          <w:sz w:val="24"/>
          <w:szCs w:val="24"/>
        </w:rPr>
      </w:pPr>
      <w:r w:rsidRPr="00EF2293">
        <w:rPr>
          <w:rFonts w:ascii="Times New Roman" w:hAnsi="Times New Roman"/>
          <w:b/>
          <w:bCs/>
          <w:sz w:val="24"/>
          <w:szCs w:val="24"/>
        </w:rPr>
        <w:t>15 straipsnis. Karšto vandens tiekimo daugiabučiuose namuose organizavimas</w:t>
      </w:r>
    </w:p>
    <w:p w14:paraId="699EBA4D" w14:textId="77777777" w:rsidR="00EF2293" w:rsidRPr="00897288" w:rsidRDefault="00EF2293" w:rsidP="00EF2293">
      <w:pPr>
        <w:spacing w:after="0" w:line="240" w:lineRule="auto"/>
        <w:ind w:firstLine="567"/>
        <w:jc w:val="both"/>
        <w:rPr>
          <w:rFonts w:ascii="Times New Roman" w:eastAsia="Times New Roman" w:hAnsi="Times New Roman"/>
          <w:bCs/>
          <w:kern w:val="32"/>
          <w:sz w:val="24"/>
          <w:szCs w:val="24"/>
        </w:rPr>
      </w:pPr>
      <w:r w:rsidRPr="00897288">
        <w:rPr>
          <w:rFonts w:ascii="Times New Roman" w:eastAsia="Times New Roman" w:hAnsi="Times New Roman"/>
          <w:bCs/>
          <w:kern w:val="32"/>
          <w:sz w:val="24"/>
          <w:szCs w:val="24"/>
        </w:rPr>
        <w:t xml:space="preserve">Papildyti 15 straipsnį </w:t>
      </w:r>
      <w:r w:rsidRPr="00897288">
        <w:rPr>
          <w:rFonts w:ascii="Times New Roman" w:eastAsia="Times New Roman" w:hAnsi="Times New Roman"/>
          <w:bCs/>
        </w:rPr>
        <w:t>1</w:t>
      </w:r>
      <w:r w:rsidRPr="00897288">
        <w:rPr>
          <w:rFonts w:ascii="Times New Roman" w:eastAsia="Times New Roman" w:hAnsi="Times New Roman"/>
          <w:bCs/>
          <w:vertAlign w:val="superscript"/>
        </w:rPr>
        <w:t>1</w:t>
      </w:r>
      <w:r w:rsidRPr="00897288">
        <w:rPr>
          <w:rFonts w:ascii="Times New Roman" w:eastAsia="Times New Roman" w:hAnsi="Times New Roman"/>
          <w:bCs/>
        </w:rPr>
        <w:t xml:space="preserve"> </w:t>
      </w:r>
      <w:r w:rsidRPr="00897288">
        <w:rPr>
          <w:rFonts w:ascii="Times New Roman" w:eastAsia="Times New Roman" w:hAnsi="Times New Roman"/>
          <w:bCs/>
          <w:kern w:val="32"/>
          <w:sz w:val="24"/>
          <w:szCs w:val="24"/>
        </w:rPr>
        <w:t>dalimi:</w:t>
      </w:r>
    </w:p>
    <w:p w14:paraId="095E0DF1" w14:textId="77777777" w:rsidR="00EF2293" w:rsidRPr="00897288" w:rsidRDefault="00EF2293" w:rsidP="00EF2293">
      <w:pPr>
        <w:spacing w:after="0" w:line="240" w:lineRule="auto"/>
        <w:ind w:firstLine="567"/>
        <w:jc w:val="both"/>
        <w:rPr>
          <w:rFonts w:ascii="Times New Roman" w:eastAsia="Times New Roman" w:hAnsi="Times New Roman"/>
          <w:b/>
          <w:szCs w:val="20"/>
        </w:rPr>
      </w:pPr>
      <w:r w:rsidRPr="00897288">
        <w:rPr>
          <w:rFonts w:ascii="Times New Roman" w:eastAsia="Times New Roman" w:hAnsi="Times New Roman"/>
          <w:b/>
          <w:bCs/>
          <w:kern w:val="32"/>
          <w:sz w:val="24"/>
          <w:szCs w:val="24"/>
        </w:rPr>
        <w:t>„</w:t>
      </w:r>
      <w:r w:rsidRPr="00897288">
        <w:rPr>
          <w:rFonts w:ascii="Times New Roman" w:eastAsia="Times New Roman" w:hAnsi="Times New Roman"/>
          <w:b/>
          <w:szCs w:val="24"/>
        </w:rPr>
        <w:t>1</w:t>
      </w:r>
      <w:r w:rsidRPr="00897288">
        <w:rPr>
          <w:rFonts w:ascii="Times New Roman" w:eastAsia="Times New Roman" w:hAnsi="Times New Roman"/>
          <w:b/>
          <w:szCs w:val="24"/>
          <w:vertAlign w:val="superscript"/>
        </w:rPr>
        <w:t>1</w:t>
      </w:r>
      <w:r w:rsidRPr="00897288">
        <w:rPr>
          <w:rFonts w:ascii="Times New Roman" w:eastAsia="Times New Roman" w:hAnsi="Times New Roman"/>
          <w:b/>
          <w:szCs w:val="24"/>
        </w:rPr>
        <w:t>. Geriamojo vandens atsiskaitomųjų apskaitos prietaisų, įrengtų prieš karšto vandens ruošimo įrenginį, rodmenis turi būti galima nuskaityti nuotoliniu būdu.“</w:t>
      </w:r>
      <w:r w:rsidRPr="00897288">
        <w:rPr>
          <w:rFonts w:ascii="Times New Roman" w:eastAsia="Times New Roman" w:hAnsi="Times New Roman"/>
          <w:b/>
          <w:kern w:val="32"/>
          <w:sz w:val="24"/>
          <w:szCs w:val="24"/>
        </w:rPr>
        <w:t xml:space="preserve"> </w:t>
      </w:r>
    </w:p>
    <w:p w14:paraId="5DB45145" w14:textId="2265B403" w:rsidR="00EF2293" w:rsidRDefault="00EF2293">
      <w:pPr>
        <w:rPr>
          <w:rFonts w:ascii="Times New Roman" w:hAnsi="Times New Roman"/>
          <w:sz w:val="24"/>
          <w:szCs w:val="24"/>
        </w:rPr>
      </w:pPr>
    </w:p>
    <w:p w14:paraId="32B78A31" w14:textId="463D4EFF" w:rsidR="00EF2293" w:rsidRDefault="00EF2293">
      <w:pPr>
        <w:rPr>
          <w:rFonts w:ascii="Times New Roman" w:hAnsi="Times New Roman"/>
          <w:sz w:val="24"/>
          <w:szCs w:val="24"/>
        </w:rPr>
      </w:pPr>
    </w:p>
    <w:p w14:paraId="2909A76C" w14:textId="77777777" w:rsidR="00EF2293" w:rsidRPr="00897288" w:rsidRDefault="00EF2293" w:rsidP="00EF2293">
      <w:pPr>
        <w:spacing w:after="0" w:line="240" w:lineRule="auto"/>
        <w:ind w:firstLine="567"/>
        <w:rPr>
          <w:rFonts w:ascii="Times New Roman" w:eastAsia="Times New Roman" w:hAnsi="Times New Roman"/>
          <w:bCs/>
          <w:kern w:val="32"/>
          <w:sz w:val="24"/>
          <w:szCs w:val="24"/>
        </w:rPr>
      </w:pPr>
      <w:r w:rsidRPr="00897288">
        <w:rPr>
          <w:rFonts w:ascii="Times New Roman" w:eastAsia="Times New Roman" w:hAnsi="Times New Roman"/>
          <w:b/>
          <w:bCs/>
          <w:kern w:val="32"/>
          <w:sz w:val="24"/>
          <w:szCs w:val="24"/>
        </w:rPr>
        <w:t>Įstatymo įsigaliojimas ir taikym</w:t>
      </w:r>
      <w:r w:rsidRPr="00897288">
        <w:rPr>
          <w:rFonts w:ascii="Times New Roman" w:eastAsia="Times New Roman" w:hAnsi="Times New Roman"/>
          <w:bCs/>
          <w:kern w:val="32"/>
          <w:sz w:val="24"/>
          <w:szCs w:val="24"/>
        </w:rPr>
        <w:t>as</w:t>
      </w:r>
    </w:p>
    <w:p w14:paraId="7268913B" w14:textId="77777777" w:rsidR="00EF2293" w:rsidRPr="00897288" w:rsidRDefault="00EF2293" w:rsidP="00EF2293">
      <w:pPr>
        <w:spacing w:after="0" w:line="240" w:lineRule="auto"/>
        <w:ind w:firstLine="567"/>
        <w:rPr>
          <w:rFonts w:ascii="Times New Roman" w:eastAsia="Times New Roman" w:hAnsi="Times New Roman"/>
          <w:bCs/>
          <w:kern w:val="32"/>
          <w:sz w:val="24"/>
          <w:szCs w:val="24"/>
        </w:rPr>
      </w:pPr>
      <w:r w:rsidRPr="00897288">
        <w:rPr>
          <w:rFonts w:ascii="Times New Roman" w:eastAsia="Times New Roman" w:hAnsi="Times New Roman"/>
          <w:bCs/>
          <w:kern w:val="32"/>
          <w:sz w:val="24"/>
          <w:szCs w:val="24"/>
        </w:rPr>
        <w:t>1. Šis įstatymas, išskyrus 2 ir 3 straipsnius, įsigalioja 2020 m. birželio 1 d.</w:t>
      </w:r>
    </w:p>
    <w:p w14:paraId="30986AB6" w14:textId="77777777" w:rsidR="00EF2293" w:rsidRPr="00897288" w:rsidRDefault="00EF2293" w:rsidP="00EF2293">
      <w:pPr>
        <w:spacing w:after="0" w:line="240" w:lineRule="auto"/>
        <w:ind w:firstLine="567"/>
        <w:rPr>
          <w:rFonts w:ascii="Times New Roman" w:eastAsia="Times New Roman" w:hAnsi="Times New Roman"/>
          <w:bCs/>
          <w:kern w:val="32"/>
          <w:sz w:val="24"/>
          <w:szCs w:val="24"/>
        </w:rPr>
      </w:pPr>
      <w:r w:rsidRPr="00897288">
        <w:rPr>
          <w:rFonts w:ascii="Times New Roman" w:eastAsia="Times New Roman" w:hAnsi="Times New Roman"/>
          <w:bCs/>
          <w:kern w:val="32"/>
          <w:sz w:val="24"/>
          <w:szCs w:val="24"/>
        </w:rPr>
        <w:t xml:space="preserve">2. Šio įstatymo </w:t>
      </w:r>
      <w:r w:rsidRPr="00EF2293">
        <w:rPr>
          <w:rFonts w:ascii="Times New Roman" w:eastAsia="Times New Roman" w:hAnsi="Times New Roman"/>
          <w:bCs/>
          <w:kern w:val="32"/>
          <w:sz w:val="24"/>
          <w:szCs w:val="24"/>
          <w:highlight w:val="yellow"/>
        </w:rPr>
        <w:t>2 ir 3 straipsniai įsigalioja 2020 m. spalio 25 d.</w:t>
      </w:r>
    </w:p>
    <w:p w14:paraId="62429FB5" w14:textId="77777777" w:rsidR="00EF2293" w:rsidRPr="00897288" w:rsidRDefault="00EF2293" w:rsidP="00EF2293">
      <w:pPr>
        <w:spacing w:after="0" w:line="240" w:lineRule="auto"/>
        <w:ind w:firstLine="567"/>
        <w:jc w:val="both"/>
        <w:rPr>
          <w:rFonts w:ascii="Times New Roman" w:eastAsia="Times New Roman" w:hAnsi="Times New Roman"/>
          <w:bCs/>
          <w:kern w:val="32"/>
          <w:sz w:val="24"/>
          <w:szCs w:val="24"/>
        </w:rPr>
      </w:pPr>
      <w:r w:rsidRPr="00897288">
        <w:rPr>
          <w:rFonts w:ascii="Times New Roman" w:eastAsia="Times New Roman" w:hAnsi="Times New Roman"/>
          <w:bCs/>
          <w:kern w:val="32"/>
          <w:sz w:val="24"/>
          <w:szCs w:val="24"/>
        </w:rPr>
        <w:t xml:space="preserve">3. Šio įstatymo 2 ir 3 straipsnių reikalavimai taikomi </w:t>
      </w:r>
      <w:r w:rsidRPr="00EF2293">
        <w:rPr>
          <w:rFonts w:ascii="Times New Roman" w:eastAsia="Times New Roman" w:hAnsi="Times New Roman"/>
          <w:bCs/>
          <w:color w:val="C00000"/>
          <w:kern w:val="32"/>
          <w:sz w:val="24"/>
          <w:szCs w:val="24"/>
        </w:rPr>
        <w:t>po šio įstatymo įsigaliojimo įrengiamiems apskaitos prietaisams</w:t>
      </w:r>
      <w:r w:rsidRPr="00897288">
        <w:rPr>
          <w:rFonts w:ascii="Times New Roman" w:eastAsia="Times New Roman" w:hAnsi="Times New Roman"/>
          <w:bCs/>
          <w:kern w:val="32"/>
          <w:sz w:val="24"/>
          <w:szCs w:val="24"/>
        </w:rPr>
        <w:t>.</w:t>
      </w:r>
    </w:p>
    <w:p w14:paraId="30F5C98F" w14:textId="77777777" w:rsidR="00EF2293" w:rsidRPr="00897288" w:rsidRDefault="00EF2293" w:rsidP="00EF2293">
      <w:pPr>
        <w:spacing w:after="0" w:line="240" w:lineRule="auto"/>
        <w:ind w:firstLine="567"/>
        <w:jc w:val="both"/>
        <w:rPr>
          <w:rFonts w:ascii="Times New Roman" w:eastAsia="Times New Roman" w:hAnsi="Times New Roman"/>
          <w:bCs/>
          <w:kern w:val="32"/>
          <w:sz w:val="24"/>
          <w:szCs w:val="24"/>
        </w:rPr>
      </w:pPr>
      <w:r w:rsidRPr="00897288">
        <w:rPr>
          <w:rFonts w:ascii="Times New Roman" w:eastAsia="Times New Roman" w:hAnsi="Times New Roman"/>
          <w:bCs/>
          <w:kern w:val="32"/>
          <w:sz w:val="24"/>
          <w:szCs w:val="24"/>
        </w:rPr>
        <w:t>4. Savivaldybių tarybos ir Valstybinė energetikos reguliavimo taryba užtikrina, kad būdas, kaip yra nuskaitomi atsiskaitomųjų prietaisų duomenys, neturėtų įtakos apskaitos prietaisų aptarnavimo mokesčio dydžiui.</w:t>
      </w:r>
    </w:p>
    <w:p w14:paraId="390C5445" w14:textId="77777777" w:rsidR="00EF2293" w:rsidRPr="00EF2293" w:rsidRDefault="00EF2293">
      <w:pPr>
        <w:rPr>
          <w:rFonts w:ascii="Times New Roman" w:hAnsi="Times New Roman"/>
          <w:sz w:val="24"/>
          <w:szCs w:val="24"/>
        </w:rPr>
      </w:pPr>
    </w:p>
    <w:sectPr w:rsidR="00EF2293" w:rsidRPr="00EF2293" w:rsidSect="0005510C">
      <w:pgSz w:w="11906" w:h="16838"/>
      <w:pgMar w:top="851"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93"/>
    <w:rsid w:val="0005510C"/>
    <w:rsid w:val="00EF2293"/>
    <w:rsid w:val="00F72F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242C"/>
  <w15:chartTrackingRefBased/>
  <w15:docId w15:val="{1C6DFE4B-B1A6-4872-A5CD-299F65F5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93"/>
    <w:pPr>
      <w:spacing w:after="160" w:line="259" w:lineRule="auto"/>
    </w:pPr>
    <w:rPr>
      <w:rFonts w:ascii="Calibri" w:eastAsia="Calibri" w:hAnsi="Calibri"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b9f611e03d8b11e89ba7f73323f8faa4" TargetMode="External"/><Relationship Id="rId3" Type="http://schemas.openxmlformats.org/officeDocument/2006/relationships/webSettings" Target="webSettings.xml"/><Relationship Id="rId7" Type="http://schemas.openxmlformats.org/officeDocument/2006/relationships/hyperlink" Target="https://www.e-tar.lt/portal/legalAct.html?documentId=41097340a67d11e69ad4c8713b612d0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4c837490399311e99595d005d42b863e" TargetMode="External"/><Relationship Id="rId5" Type="http://schemas.openxmlformats.org/officeDocument/2006/relationships/hyperlink" Target="https://www.e-tar.lt/portal/legalAct.html?documentId=41097340a67d11e69ad4c8713b612d0f" TargetMode="External"/><Relationship Id="rId10" Type="http://schemas.openxmlformats.org/officeDocument/2006/relationships/theme" Target="theme/theme1.xml"/><Relationship Id="rId4" Type="http://schemas.openxmlformats.org/officeDocument/2006/relationships/hyperlink" Target="https://www.e-tar.lt/portal/legalAct.html?documentId=41097340a67d11e69ad4c8713b612d0f"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4278</Words>
  <Characters>2440</Characters>
  <Application>Microsoft Office Word</Application>
  <DocSecurity>0</DocSecurity>
  <Lines>20</Lines>
  <Paragraphs>13</Paragraphs>
  <ScaleCrop>false</ScaleCrop>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LŠTA – Mantas Paulauskas</cp:lastModifiedBy>
  <cp:revision>1</cp:revision>
  <dcterms:created xsi:type="dcterms:W3CDTF">2020-06-05T08:01:00Z</dcterms:created>
  <dcterms:modified xsi:type="dcterms:W3CDTF">2020-06-05T08:12:00Z</dcterms:modified>
</cp:coreProperties>
</file>