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315C0" w14:textId="77777777" w:rsidR="00635F84" w:rsidRDefault="000B0B6C">
      <w:pPr>
        <w:pStyle w:val="Heading1"/>
        <w:jc w:val="both"/>
        <w:rPr>
          <w:b/>
          <w:bCs/>
          <w:lang w:val="lt-LT"/>
        </w:rPr>
      </w:pPr>
      <w:r>
        <w:rPr>
          <w:b/>
          <w:bCs/>
          <w:lang w:val="lt-LT"/>
        </w:rPr>
        <w:t>Centralizuoto vėsinimo paslauga – kas tai?</w:t>
      </w:r>
    </w:p>
    <w:p w14:paraId="23565220" w14:textId="77777777" w:rsidR="00635F84" w:rsidRDefault="00635F84">
      <w:pPr>
        <w:rPr>
          <w:lang w:val="lt-LT"/>
        </w:rPr>
      </w:pPr>
    </w:p>
    <w:p w14:paraId="67E4373E" w14:textId="27E495E7" w:rsidR="00814D96" w:rsidRDefault="000B6A13" w:rsidP="00D9146A">
      <w:pPr>
        <w:jc w:val="both"/>
        <w:rPr>
          <w:lang w:val="lt-LT"/>
        </w:rPr>
      </w:pPr>
      <w:r>
        <w:rPr>
          <w:lang w:val="lt-LT"/>
        </w:rPr>
        <w:t>Siekdam</w:t>
      </w:r>
      <w:r w:rsidR="006877B8">
        <w:rPr>
          <w:lang w:val="lt-LT"/>
        </w:rPr>
        <w:t>os</w:t>
      </w:r>
      <w:r>
        <w:rPr>
          <w:lang w:val="lt-LT"/>
        </w:rPr>
        <w:t xml:space="preserve"> kompensuoti mažėjančias pajamas iš šiluminės energijos pardavimo</w:t>
      </w:r>
      <w:r w:rsidR="006877B8">
        <w:rPr>
          <w:lang w:val="lt-LT"/>
        </w:rPr>
        <w:t xml:space="preserve"> ir plėsdamos paslaugų </w:t>
      </w:r>
      <w:r w:rsidR="000B0B6C">
        <w:rPr>
          <w:lang w:val="lt-LT"/>
        </w:rPr>
        <w:t>įvairovę</w:t>
      </w:r>
      <w:r w:rsidR="006877B8">
        <w:rPr>
          <w:lang w:val="lt-LT"/>
        </w:rPr>
        <w:t>,</w:t>
      </w:r>
      <w:r>
        <w:rPr>
          <w:lang w:val="lt-LT"/>
        </w:rPr>
        <w:t xml:space="preserve"> įvairių šalių centralizuoto šilumos tiekimo (CŠT) įmonės </w:t>
      </w:r>
      <w:r w:rsidR="006877B8">
        <w:rPr>
          <w:lang w:val="lt-LT"/>
        </w:rPr>
        <w:t xml:space="preserve">šalia tradicinio šilumos tiekimo </w:t>
      </w:r>
      <w:r>
        <w:rPr>
          <w:lang w:val="lt-LT"/>
        </w:rPr>
        <w:t xml:space="preserve">vis </w:t>
      </w:r>
      <w:r w:rsidR="006877B8">
        <w:rPr>
          <w:lang w:val="lt-LT"/>
        </w:rPr>
        <w:t xml:space="preserve">dažniau ir </w:t>
      </w:r>
      <w:r>
        <w:rPr>
          <w:lang w:val="lt-LT"/>
        </w:rPr>
        <w:t xml:space="preserve">plačiau pradeda </w:t>
      </w:r>
      <w:r w:rsidR="006877B8">
        <w:rPr>
          <w:lang w:val="lt-LT"/>
        </w:rPr>
        <w:t xml:space="preserve">teikti </w:t>
      </w:r>
      <w:r>
        <w:rPr>
          <w:lang w:val="lt-LT"/>
        </w:rPr>
        <w:t xml:space="preserve">centralizuoto vėsinimo paslaugas. </w:t>
      </w:r>
      <w:r w:rsidR="006877B8">
        <w:rPr>
          <w:lang w:val="lt-LT"/>
        </w:rPr>
        <w:t xml:space="preserve">Tam tikslui panaudojama turima </w:t>
      </w:r>
      <w:r>
        <w:rPr>
          <w:lang w:val="lt-LT"/>
        </w:rPr>
        <w:t>CŠT infrastruktūr</w:t>
      </w:r>
      <w:r w:rsidR="006877B8">
        <w:rPr>
          <w:lang w:val="lt-LT"/>
        </w:rPr>
        <w:t>a</w:t>
      </w:r>
      <w:r>
        <w:rPr>
          <w:lang w:val="lt-LT"/>
        </w:rPr>
        <w:t xml:space="preserve">, </w:t>
      </w:r>
      <w:r w:rsidR="006877B8">
        <w:rPr>
          <w:lang w:val="lt-LT"/>
        </w:rPr>
        <w:t xml:space="preserve">personalo kompetencija, įrenginiai </w:t>
      </w:r>
      <w:r w:rsidR="000B0B6C">
        <w:rPr>
          <w:lang w:val="lt-LT"/>
        </w:rPr>
        <w:t>ir</w:t>
      </w:r>
      <w:r w:rsidR="006877B8">
        <w:rPr>
          <w:lang w:val="lt-LT"/>
        </w:rPr>
        <w:t xml:space="preserve"> kiti ištekliai, kadangi šilumos ir vėsumos tiekimo procesai technologiniu požiūriu gana artimi</w:t>
      </w:r>
      <w:r w:rsidR="00B40FD0">
        <w:rPr>
          <w:lang w:val="lt-LT"/>
        </w:rPr>
        <w:t>.</w:t>
      </w:r>
    </w:p>
    <w:p w14:paraId="6904FB52" w14:textId="5FF7740D" w:rsidR="000B6A13" w:rsidRDefault="006877B8" w:rsidP="00D9146A">
      <w:pPr>
        <w:jc w:val="both"/>
        <w:rPr>
          <w:lang w:val="lt-LT"/>
        </w:rPr>
      </w:pPr>
      <w:r>
        <w:rPr>
          <w:lang w:val="lt-LT"/>
        </w:rPr>
        <w:t xml:space="preserve">Centralizuotas vėsinimas, kaip ir </w:t>
      </w:r>
      <w:r w:rsidR="00814D96">
        <w:rPr>
          <w:lang w:val="lt-LT"/>
        </w:rPr>
        <w:t xml:space="preserve">centralizuotas </w:t>
      </w:r>
      <w:r>
        <w:rPr>
          <w:lang w:val="lt-LT"/>
        </w:rPr>
        <w:t>šilumos tiekimas</w:t>
      </w:r>
      <w:r w:rsidR="000B0B6C">
        <w:rPr>
          <w:lang w:val="lt-LT"/>
        </w:rPr>
        <w:t>,</w:t>
      </w:r>
      <w:r>
        <w:rPr>
          <w:lang w:val="lt-LT"/>
        </w:rPr>
        <w:t xml:space="preserve"> verti</w:t>
      </w:r>
      <w:r w:rsidR="00814D96">
        <w:rPr>
          <w:lang w:val="lt-LT"/>
        </w:rPr>
        <w:t xml:space="preserve">namas už tai, kad pastatų savininkus ar kitų objektų savininkus „išvaduoja“ nuo įvairių rūpesčių, apsirūpinant šiomis energijos rūšimis. Centralizuoto vėsinimo paslaugos tiekėjai panaudoja savo didžiausią pranašumą – </w:t>
      </w:r>
      <w:r w:rsidR="000B0B6C">
        <w:rPr>
          <w:lang w:val="lt-LT"/>
        </w:rPr>
        <w:t>masto</w:t>
      </w:r>
      <w:r w:rsidR="00814D96">
        <w:rPr>
          <w:lang w:val="lt-LT"/>
        </w:rPr>
        <w:t xml:space="preserve"> ekonomiją, o kai tai racionalu, iš vėsinimo sistemų šalinama šiluma panaudojama </w:t>
      </w:r>
      <w:proofErr w:type="spellStart"/>
      <w:r w:rsidR="000B0B6C">
        <w:rPr>
          <w:lang w:val="lt-LT"/>
        </w:rPr>
        <w:t>karštui</w:t>
      </w:r>
      <w:proofErr w:type="spellEnd"/>
      <w:r w:rsidR="000B0B6C">
        <w:rPr>
          <w:lang w:val="lt-LT"/>
        </w:rPr>
        <w:t xml:space="preserve"> vandeniui ruošti</w:t>
      </w:r>
      <w:r w:rsidR="00814D96">
        <w:rPr>
          <w:lang w:val="lt-LT"/>
        </w:rPr>
        <w:t xml:space="preserve"> arba šildymo poreikiams</w:t>
      </w:r>
      <w:r w:rsidR="000B0B6C">
        <w:rPr>
          <w:lang w:val="lt-LT"/>
        </w:rPr>
        <w:t>, kai</w:t>
      </w:r>
      <w:r w:rsidR="002749EF">
        <w:rPr>
          <w:lang w:val="lt-LT"/>
        </w:rPr>
        <w:t xml:space="preserve"> ši</w:t>
      </w:r>
      <w:r w:rsidR="007C099A">
        <w:rPr>
          <w:lang w:val="lt-LT"/>
        </w:rPr>
        <w:t xml:space="preserve"> energija </w:t>
      </w:r>
      <w:r w:rsidR="00814D96">
        <w:rPr>
          <w:lang w:val="lt-LT"/>
        </w:rPr>
        <w:t>išsaugoja</w:t>
      </w:r>
      <w:r w:rsidR="007C099A">
        <w:rPr>
          <w:lang w:val="lt-LT"/>
        </w:rPr>
        <w:t xml:space="preserve">ma šaltajam laikotarpiui </w:t>
      </w:r>
      <w:r w:rsidR="00814D96">
        <w:rPr>
          <w:lang w:val="lt-LT"/>
        </w:rPr>
        <w:t>specialiose „sezon</w:t>
      </w:r>
      <w:r w:rsidR="007C099A">
        <w:rPr>
          <w:lang w:val="lt-LT"/>
        </w:rPr>
        <w:t>i</w:t>
      </w:r>
      <w:r w:rsidR="00814D96">
        <w:rPr>
          <w:lang w:val="lt-LT"/>
        </w:rPr>
        <w:t>nėse“ saugykl</w:t>
      </w:r>
      <w:r w:rsidR="007C099A">
        <w:rPr>
          <w:lang w:val="lt-LT"/>
        </w:rPr>
        <w:t xml:space="preserve">ose. </w:t>
      </w:r>
      <w:r w:rsidR="00814D96" w:rsidRPr="00814D96">
        <w:rPr>
          <w:lang w:val="lt-LT"/>
        </w:rPr>
        <w:t>Taip sukuriama šildymo ir vėsinimo</w:t>
      </w:r>
      <w:r w:rsidR="002749EF">
        <w:rPr>
          <w:lang w:val="lt-LT"/>
        </w:rPr>
        <w:t xml:space="preserve"> </w:t>
      </w:r>
      <w:r w:rsidR="00814D96" w:rsidRPr="00814D96">
        <w:rPr>
          <w:lang w:val="lt-LT"/>
        </w:rPr>
        <w:t>sinergija, generuojamos papildom</w:t>
      </w:r>
      <w:r w:rsidR="002749EF">
        <w:rPr>
          <w:lang w:val="lt-LT"/>
        </w:rPr>
        <w:t>o</w:t>
      </w:r>
      <w:r w:rsidR="00814D96" w:rsidRPr="00814D96">
        <w:rPr>
          <w:lang w:val="lt-LT"/>
        </w:rPr>
        <w:t>s pajamos, gerinama įmonių ekonominė padėtis</w:t>
      </w:r>
      <w:r w:rsidR="007C099A">
        <w:rPr>
          <w:lang w:val="lt-LT"/>
        </w:rPr>
        <w:t>. Š</w:t>
      </w:r>
      <w:r w:rsidR="00814D96">
        <w:rPr>
          <w:lang w:val="lt-LT"/>
        </w:rPr>
        <w:t xml:space="preserve">iuolaikiniai </w:t>
      </w:r>
      <w:r w:rsidR="007C099A">
        <w:rPr>
          <w:lang w:val="lt-LT"/>
        </w:rPr>
        <w:t>pastatai turi d</w:t>
      </w:r>
      <w:r w:rsidR="00814D96">
        <w:rPr>
          <w:lang w:val="lt-LT"/>
        </w:rPr>
        <w:t>aug stiklinių atitvarų</w:t>
      </w:r>
      <w:r w:rsidR="007C099A">
        <w:rPr>
          <w:lang w:val="lt-LT"/>
        </w:rPr>
        <w:t xml:space="preserve">, </w:t>
      </w:r>
      <w:r w:rsidR="00814D96">
        <w:rPr>
          <w:lang w:val="lt-LT"/>
        </w:rPr>
        <w:t xml:space="preserve">prekybos ar pramogų centrai </w:t>
      </w:r>
      <w:r w:rsidR="006F6D52">
        <w:rPr>
          <w:lang w:val="lt-LT"/>
        </w:rPr>
        <w:t xml:space="preserve">ir </w:t>
      </w:r>
      <w:r w:rsidR="0039216B">
        <w:rPr>
          <w:lang w:val="lt-LT"/>
        </w:rPr>
        <w:t xml:space="preserve">kiti objektai </w:t>
      </w:r>
      <w:r w:rsidR="006F6D52">
        <w:rPr>
          <w:lang w:val="lt-LT"/>
        </w:rPr>
        <w:t xml:space="preserve">vis dažniau </w:t>
      </w:r>
      <w:r w:rsidR="00814D96">
        <w:rPr>
          <w:lang w:val="lt-LT"/>
        </w:rPr>
        <w:t>reikalauja tiek šildymo,</w:t>
      </w:r>
      <w:r w:rsidR="006F6D52">
        <w:rPr>
          <w:lang w:val="lt-LT"/>
        </w:rPr>
        <w:t xml:space="preserve"> </w:t>
      </w:r>
      <w:r w:rsidR="00814D96">
        <w:rPr>
          <w:lang w:val="lt-LT"/>
        </w:rPr>
        <w:t>tiek ir vėsinimo paslaugos</w:t>
      </w:r>
      <w:r w:rsidR="006F6D52">
        <w:rPr>
          <w:lang w:val="lt-LT"/>
        </w:rPr>
        <w:t xml:space="preserve">. </w:t>
      </w:r>
      <w:r w:rsidR="007C099A">
        <w:rPr>
          <w:lang w:val="lt-LT"/>
        </w:rPr>
        <w:t xml:space="preserve">Tad vėsinimo paklausa auga, o tradiciniai šilumininkai vis dažniau tampa centralizuoto šilumos ir vėsumos tiekimo </w:t>
      </w:r>
      <w:r w:rsidR="0039216B">
        <w:rPr>
          <w:lang w:val="lt-LT"/>
        </w:rPr>
        <w:t xml:space="preserve">(CŠVT) </w:t>
      </w:r>
      <w:r w:rsidR="007C099A">
        <w:rPr>
          <w:lang w:val="lt-LT"/>
        </w:rPr>
        <w:t>įmonėmis.</w:t>
      </w:r>
    </w:p>
    <w:p w14:paraId="16D91428" w14:textId="77777777" w:rsidR="0039216B" w:rsidRDefault="0039216B" w:rsidP="00D9146A">
      <w:pPr>
        <w:pStyle w:val="Heading3"/>
        <w:jc w:val="both"/>
        <w:rPr>
          <w:b/>
          <w:bCs/>
          <w:lang w:val="lt-LT"/>
        </w:rPr>
      </w:pPr>
    </w:p>
    <w:p w14:paraId="1FD74E51" w14:textId="17A1552A" w:rsidR="000B6A13" w:rsidRPr="008C5D28" w:rsidRDefault="000B0B6C" w:rsidP="00D9146A">
      <w:pPr>
        <w:pStyle w:val="Heading3"/>
        <w:jc w:val="both"/>
        <w:rPr>
          <w:b/>
          <w:bCs/>
          <w:i/>
          <w:iCs/>
          <w:sz w:val="28"/>
          <w:szCs w:val="28"/>
          <w:lang w:val="lt-LT"/>
        </w:rPr>
      </w:pPr>
      <w:r>
        <w:rPr>
          <w:b/>
          <w:bCs/>
          <w:i/>
          <w:iCs/>
          <w:sz w:val="28"/>
          <w:szCs w:val="28"/>
          <w:lang w:val="lt-LT"/>
        </w:rPr>
        <w:t xml:space="preserve"> Nuo</w:t>
      </w:r>
      <w:r w:rsidR="000B6A13" w:rsidRPr="008C5D28">
        <w:rPr>
          <w:b/>
          <w:bCs/>
          <w:i/>
          <w:iCs/>
          <w:sz w:val="28"/>
          <w:szCs w:val="28"/>
          <w:lang w:val="lt-LT"/>
        </w:rPr>
        <w:t xml:space="preserve"> CŠT tinklų </w:t>
      </w:r>
      <w:r>
        <w:rPr>
          <w:b/>
          <w:bCs/>
          <w:i/>
          <w:iCs/>
          <w:sz w:val="28"/>
          <w:szCs w:val="28"/>
          <w:lang w:val="lt-LT"/>
        </w:rPr>
        <w:t xml:space="preserve">nutolusių </w:t>
      </w:r>
      <w:r w:rsidR="000B6A13" w:rsidRPr="008C5D28">
        <w:rPr>
          <w:b/>
          <w:bCs/>
          <w:i/>
          <w:iCs/>
          <w:sz w:val="28"/>
          <w:szCs w:val="28"/>
          <w:lang w:val="lt-LT"/>
        </w:rPr>
        <w:t>objektų vėsinimas</w:t>
      </w:r>
    </w:p>
    <w:p w14:paraId="123ACC2E" w14:textId="77777777" w:rsidR="0039216B" w:rsidRDefault="0039216B" w:rsidP="00D9146A">
      <w:pPr>
        <w:jc w:val="both"/>
        <w:rPr>
          <w:lang w:val="lt-LT"/>
        </w:rPr>
      </w:pPr>
    </w:p>
    <w:p w14:paraId="3416C5F9" w14:textId="234CF4F1" w:rsidR="000B6A13" w:rsidRDefault="000B6A13" w:rsidP="00D9146A">
      <w:pPr>
        <w:jc w:val="both"/>
        <w:rPr>
          <w:lang w:val="lt-LT"/>
        </w:rPr>
      </w:pPr>
      <w:r>
        <w:rPr>
          <w:lang w:val="lt-LT"/>
        </w:rPr>
        <w:t>Šiuo atveju CŠT įmonė tiesiog pasiūlo savo šildymo ir vėsinimo paslaug</w:t>
      </w:r>
      <w:r w:rsidR="008C5D28">
        <w:rPr>
          <w:lang w:val="lt-LT"/>
        </w:rPr>
        <w:t xml:space="preserve">as </w:t>
      </w:r>
      <w:r>
        <w:rPr>
          <w:lang w:val="lt-LT"/>
        </w:rPr>
        <w:t xml:space="preserve">pastato vystytojui, savininkui ar administratoriui. Tam dažniausiai panaudojami kompresoriniai vieno ar </w:t>
      </w:r>
      <w:r w:rsidR="000B0B6C">
        <w:rPr>
          <w:lang w:val="lt-LT"/>
        </w:rPr>
        <w:t>dviejų</w:t>
      </w:r>
      <w:r>
        <w:rPr>
          <w:lang w:val="lt-LT"/>
        </w:rPr>
        <w:t xml:space="preserve"> laipsnių šilumos siurbliai (ŠS). Šildymui reikalinga </w:t>
      </w:r>
      <w:r w:rsidR="0039216B">
        <w:rPr>
          <w:lang w:val="lt-LT"/>
        </w:rPr>
        <w:t xml:space="preserve">pirminė </w:t>
      </w:r>
      <w:r>
        <w:rPr>
          <w:lang w:val="lt-LT"/>
        </w:rPr>
        <w:t>energija gali būti imama iš grunto</w:t>
      </w:r>
      <w:r w:rsidR="0039216B">
        <w:rPr>
          <w:lang w:val="lt-LT"/>
        </w:rPr>
        <w:t>, vandens telkinio</w:t>
      </w:r>
      <w:r>
        <w:rPr>
          <w:lang w:val="lt-LT"/>
        </w:rPr>
        <w:t xml:space="preserve"> arba iš aplinkos oro.</w:t>
      </w:r>
    </w:p>
    <w:p w14:paraId="13CE45BB" w14:textId="72C923A7" w:rsidR="000B6A13" w:rsidRDefault="000B6A13" w:rsidP="00D9146A">
      <w:pPr>
        <w:jc w:val="both"/>
        <w:rPr>
          <w:lang w:val="lt-LT"/>
        </w:rPr>
      </w:pPr>
      <w:r>
        <w:rPr>
          <w:lang w:val="lt-LT"/>
        </w:rPr>
        <w:t xml:space="preserve">Grunto </w:t>
      </w:r>
      <w:r w:rsidR="000B0B6C">
        <w:rPr>
          <w:lang w:val="lt-LT"/>
        </w:rPr>
        <w:t>energija</w:t>
      </w:r>
      <w:r>
        <w:rPr>
          <w:lang w:val="lt-LT"/>
        </w:rPr>
        <w:t xml:space="preserve"> (seklioji </w:t>
      </w:r>
      <w:proofErr w:type="spellStart"/>
      <w:r>
        <w:rPr>
          <w:lang w:val="lt-LT"/>
        </w:rPr>
        <w:t>geotermija</w:t>
      </w:r>
      <w:proofErr w:type="spellEnd"/>
      <w:r>
        <w:rPr>
          <w:lang w:val="lt-LT"/>
        </w:rPr>
        <w:t>) imama iš vieno ar daugiau gręžinių, padarytų šalia objekto. Kompresorinių ŠS efektyvumas (</w:t>
      </w:r>
      <w:r w:rsidR="000B0B6C">
        <w:rPr>
          <w:lang w:val="lt-LT"/>
        </w:rPr>
        <w:t>angl.</w:t>
      </w:r>
      <w:r w:rsidR="00EA2A38">
        <w:rPr>
          <w:lang w:val="lt-LT"/>
        </w:rPr>
        <w:t xml:space="preserve"> </w:t>
      </w:r>
      <w:proofErr w:type="spellStart"/>
      <w:r w:rsidR="00EA2A38" w:rsidRPr="007D754C">
        <w:rPr>
          <w:i/>
          <w:lang w:val="lt-LT"/>
        </w:rPr>
        <w:t>c</w:t>
      </w:r>
      <w:r w:rsidR="0039216B" w:rsidRPr="007D754C">
        <w:rPr>
          <w:i/>
          <w:lang w:val="lt-LT"/>
        </w:rPr>
        <w:t>oefficient</w:t>
      </w:r>
      <w:proofErr w:type="spellEnd"/>
      <w:r w:rsidR="0039216B" w:rsidRPr="007D754C">
        <w:rPr>
          <w:i/>
          <w:lang w:val="lt-LT"/>
        </w:rPr>
        <w:t xml:space="preserve"> </w:t>
      </w:r>
      <w:proofErr w:type="spellStart"/>
      <w:r w:rsidR="0039216B" w:rsidRPr="007D754C">
        <w:rPr>
          <w:i/>
          <w:lang w:val="lt-LT"/>
        </w:rPr>
        <w:t>of</w:t>
      </w:r>
      <w:proofErr w:type="spellEnd"/>
      <w:r w:rsidR="0039216B" w:rsidRPr="007D754C">
        <w:rPr>
          <w:i/>
          <w:lang w:val="lt-LT"/>
        </w:rPr>
        <w:t xml:space="preserve"> </w:t>
      </w:r>
      <w:proofErr w:type="spellStart"/>
      <w:r w:rsidR="0039216B" w:rsidRPr="007D754C">
        <w:rPr>
          <w:i/>
          <w:lang w:val="lt-LT"/>
        </w:rPr>
        <w:t>performance</w:t>
      </w:r>
      <w:proofErr w:type="spellEnd"/>
      <w:r w:rsidR="000B0B6C">
        <w:rPr>
          <w:lang w:val="lt-LT"/>
        </w:rPr>
        <w:t>, COP</w:t>
      </w:r>
      <w:r w:rsidR="0039216B">
        <w:rPr>
          <w:lang w:val="lt-LT"/>
        </w:rPr>
        <w:t xml:space="preserve">) </w:t>
      </w:r>
      <w:r w:rsidR="00EA2A38" w:rsidRPr="00EA2A38">
        <w:rPr>
          <w:lang w:val="lt-LT"/>
        </w:rPr>
        <w:t xml:space="preserve">apibūdinamas </w:t>
      </w:r>
      <w:r w:rsidR="0039216B">
        <w:rPr>
          <w:lang w:val="lt-LT"/>
        </w:rPr>
        <w:t xml:space="preserve">kaip </w:t>
      </w:r>
      <w:r>
        <w:rPr>
          <w:lang w:val="lt-LT"/>
        </w:rPr>
        <w:t xml:space="preserve">pagamintos šiluminės energijos ir </w:t>
      </w:r>
      <w:r w:rsidR="00EA2A38">
        <w:rPr>
          <w:lang w:val="lt-LT"/>
        </w:rPr>
        <w:t xml:space="preserve">tam </w:t>
      </w:r>
      <w:r>
        <w:rPr>
          <w:lang w:val="lt-LT"/>
        </w:rPr>
        <w:t>sunaudotos elektros energijos santykis</w:t>
      </w:r>
      <w:r w:rsidR="00EA2A38">
        <w:rPr>
          <w:lang w:val="lt-LT"/>
        </w:rPr>
        <w:t xml:space="preserve">. COP </w:t>
      </w:r>
      <w:r w:rsidR="004A6AEB">
        <w:rPr>
          <w:lang w:val="lt-LT"/>
        </w:rPr>
        <w:t>labai priklauso nuo pirminės energijos</w:t>
      </w:r>
      <w:r w:rsidR="00EA2A38">
        <w:rPr>
          <w:lang w:val="lt-LT"/>
        </w:rPr>
        <w:t xml:space="preserve"> šaltinio </w:t>
      </w:r>
      <w:r w:rsidR="004A6AEB">
        <w:rPr>
          <w:lang w:val="lt-LT"/>
        </w:rPr>
        <w:t xml:space="preserve">ir </w:t>
      </w:r>
      <w:r w:rsidR="00EA2A38">
        <w:rPr>
          <w:lang w:val="lt-LT"/>
        </w:rPr>
        <w:t xml:space="preserve">galutinės </w:t>
      </w:r>
      <w:r w:rsidR="004A6AEB">
        <w:rPr>
          <w:lang w:val="lt-LT"/>
        </w:rPr>
        <w:t>energijos temperatūrų skirtumo</w:t>
      </w:r>
      <w:r w:rsidR="00EA2A38">
        <w:rPr>
          <w:lang w:val="lt-LT"/>
        </w:rPr>
        <w:t xml:space="preserve"> (</w:t>
      </w:r>
      <w:r w:rsidR="000B0B6C">
        <w:rPr>
          <w:lang w:val="lt-LT"/>
        </w:rPr>
        <w:t xml:space="preserve">žr. </w:t>
      </w:r>
      <w:r w:rsidR="00EA2A38">
        <w:rPr>
          <w:lang w:val="lt-LT"/>
        </w:rPr>
        <w:t>1 pav.)</w:t>
      </w:r>
      <w:r w:rsidR="004A6AEB">
        <w:rPr>
          <w:lang w:val="lt-LT"/>
        </w:rPr>
        <w:t>.</w:t>
      </w:r>
    </w:p>
    <w:p w14:paraId="3568982C" w14:textId="11DC4A03" w:rsidR="00635F84" w:rsidRDefault="002455F2">
      <w:pPr>
        <w:jc w:val="both"/>
        <w:rPr>
          <w:lang w:val="lt-L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702DB" wp14:editId="147057CB">
                <wp:simplePos x="0" y="0"/>
                <wp:positionH relativeFrom="column">
                  <wp:posOffset>3514004</wp:posOffset>
                </wp:positionH>
                <wp:positionV relativeFrom="paragraph">
                  <wp:posOffset>-93554</wp:posOffset>
                </wp:positionV>
                <wp:extent cx="2006946" cy="662218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946" cy="6622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667B1B" w14:textId="77777777" w:rsidR="002455F2" w:rsidRDefault="002455F2" w:rsidP="002455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55F2">
                              <w:rPr>
                                <w:rFonts w:hAnsi="Calibri"/>
                                <w:lang w:val="lt-LT"/>
                              </w:rPr>
                              <w:t>Pirminės energijos šaltinio temperatūra (išgarinimo proceso temperatūra)</w:t>
                            </w:r>
                            <w:r>
                              <w:rPr>
                                <w:rFonts w:hAnsi="Calibri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hAnsi="Calibri"/>
                              </w:rPr>
                              <w:t>t</w:t>
                            </w:r>
                            <w:r>
                              <w:rPr>
                                <w:rFonts w:hAnsi="Calibri"/>
                                <w:sz w:val="12"/>
                                <w:szCs w:val="12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hAnsi="Calibri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hAnsi="Calibri"/>
                              </w:rPr>
                              <w:t xml:space="preserve"> </w:t>
                            </w:r>
                            <w:r>
                              <w:rPr>
                                <w:rFonts w:hAnsi="+mn-ea"/>
                                <w:lang w:val="en-GB"/>
                              </w:rPr>
                              <w:t>°</w:t>
                            </w:r>
                            <w:r>
                              <w:rPr>
                                <w:rFonts w:hAnsi="+mn-ea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hAnsi="Calibri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type w14:anchorId="2AA702D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276.7pt;margin-top:-7.35pt;width:158.05pt;height:5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" filled="f" stroked="f">
                <v:textbox>
                  <w:txbxContent>
                    <w:p w14:paraId="0E667B1B" w14:textId="77777777" w:rsidR="002455F2" w:rsidRDefault="002455F2" w:rsidP="002455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455F2">
                        <w:rPr>
                          <w:rFonts w:hAnsi="Calibri"/>
                          <w:lang w:val="lt-LT"/>
                        </w:rPr>
                        <w:t>Pirminės energijos šaltinio temperatūra (išgarinimo proceso temperatūra)</w:t>
                      </w:r>
                      <w:r>
                        <w:rPr>
                          <w:rFonts w:hAnsi="Calibri"/>
                        </w:rPr>
                        <w:t xml:space="preserve"> </w:t>
                      </w:r>
                      <w:r>
                        <w:rPr>
                          <w:rFonts w:hAnsi="Calibri"/>
                          <w:lang w:val="en-GB"/>
                        </w:rPr>
                        <w:t>(</w:t>
                      </w:r>
                      <w:r>
                        <w:rPr>
                          <w:rFonts w:hAnsi="Calibri"/>
                        </w:rPr>
                        <w:t>t</w:t>
                      </w:r>
                      <w:r>
                        <w:rPr>
                          <w:rFonts w:hAnsi="Calibri"/>
                          <w:sz w:val="12"/>
                          <w:szCs w:val="12"/>
                          <w:lang w:val="en-GB"/>
                        </w:rPr>
                        <w:t>C</w:t>
                      </w:r>
                      <w:r>
                        <w:rPr>
                          <w:rFonts w:hAnsi="Calibri"/>
                          <w:lang w:val="en-GB"/>
                        </w:rPr>
                        <w:t>)</w:t>
                      </w:r>
                      <w:r>
                        <w:rPr>
                          <w:rFonts w:hAnsi="Calibri"/>
                        </w:rPr>
                        <w:t xml:space="preserve"> </w:t>
                      </w:r>
                      <w:r>
                        <w:rPr>
                          <w:rFonts w:hAnsi="+mn-ea"/>
                          <w:lang w:val="en-GB"/>
                        </w:rPr>
                        <w:t>°</w:t>
                      </w:r>
                      <w:r>
                        <w:rPr>
                          <w:rFonts w:hAnsi="+mn-ea"/>
                          <w:lang w:val="en-GB"/>
                        </w:rPr>
                        <w:t>C</w:t>
                      </w:r>
                      <w:r>
                        <w:rPr>
                          <w:rFonts w:hAnsi="Calibri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0B6C">
        <w:rPr>
          <w:noProof/>
        </w:rPr>
        <w:drawing>
          <wp:inline distT="0" distB="0" distL="0" distR="0" wp14:anchorId="5F29B106" wp14:editId="5D792D89">
            <wp:extent cx="5731510" cy="288988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D1C5E58" w14:textId="231FB129" w:rsidR="004A6AEB" w:rsidRPr="00BB3854" w:rsidRDefault="000B0B6C" w:rsidP="00D9146A">
      <w:pPr>
        <w:jc w:val="both"/>
        <w:rPr>
          <w:i/>
          <w:iCs/>
          <w:lang w:val="lt-LT"/>
        </w:rPr>
      </w:pPr>
      <w:r>
        <w:rPr>
          <w:i/>
          <w:iCs/>
          <w:lang w:val="lt-LT"/>
        </w:rPr>
        <w:t>1 pav</w:t>
      </w:r>
      <w:r w:rsidR="004A6AEB" w:rsidRPr="00BB3854">
        <w:rPr>
          <w:i/>
          <w:iCs/>
          <w:lang w:val="lt-LT"/>
        </w:rPr>
        <w:t xml:space="preserve">. </w:t>
      </w:r>
      <w:r w:rsidR="00EA2A38" w:rsidRPr="00BB3854">
        <w:rPr>
          <w:i/>
          <w:iCs/>
          <w:lang w:val="lt-LT"/>
        </w:rPr>
        <w:t>Kompresorinio šilumos siurblio efektyvumo koeficiento orientacinė priklausomybė nuo pradinės</w:t>
      </w:r>
      <w:r w:rsidR="00514358">
        <w:rPr>
          <w:i/>
          <w:iCs/>
          <w:lang w:val="lt-LT"/>
        </w:rPr>
        <w:t xml:space="preserve"> </w:t>
      </w:r>
      <w:r w:rsidR="00EA2A38" w:rsidRPr="00BB3854">
        <w:rPr>
          <w:i/>
          <w:iCs/>
          <w:lang w:val="lt-LT"/>
        </w:rPr>
        <w:t>ir galutinės</w:t>
      </w:r>
      <w:r w:rsidR="00514358">
        <w:rPr>
          <w:i/>
          <w:iCs/>
          <w:lang w:val="lt-LT"/>
        </w:rPr>
        <w:t xml:space="preserve"> </w:t>
      </w:r>
      <w:r w:rsidR="00EA2A38" w:rsidRPr="00BB3854">
        <w:rPr>
          <w:i/>
          <w:iCs/>
          <w:lang w:val="lt-LT"/>
        </w:rPr>
        <w:t>temperatūros reikšmių</w:t>
      </w:r>
    </w:p>
    <w:p w14:paraId="784FE9B0" w14:textId="6E099250" w:rsidR="004A6AEB" w:rsidRDefault="00EA2A38" w:rsidP="00D9146A">
      <w:pPr>
        <w:jc w:val="both"/>
        <w:rPr>
          <w:lang w:val="lt-LT"/>
        </w:rPr>
      </w:pPr>
      <w:r>
        <w:rPr>
          <w:lang w:val="lt-LT"/>
        </w:rPr>
        <w:t>Ka</w:t>
      </w:r>
      <w:r w:rsidR="00BB3854">
        <w:rPr>
          <w:lang w:val="lt-LT"/>
        </w:rPr>
        <w:t xml:space="preserve">ip matyti iš 1 pav., </w:t>
      </w:r>
      <w:r>
        <w:rPr>
          <w:lang w:val="lt-LT"/>
        </w:rPr>
        <w:t xml:space="preserve">kompresoriniame ŠS </w:t>
      </w:r>
      <w:r w:rsidR="00BB3854">
        <w:rPr>
          <w:lang w:val="lt-LT"/>
        </w:rPr>
        <w:t xml:space="preserve">elektros </w:t>
      </w:r>
      <w:r>
        <w:rPr>
          <w:lang w:val="lt-LT"/>
        </w:rPr>
        <w:t xml:space="preserve">sąnaudos </w:t>
      </w:r>
      <w:r w:rsidR="00BB3854">
        <w:rPr>
          <w:lang w:val="lt-LT"/>
        </w:rPr>
        <w:t xml:space="preserve">labai išaugtų didėjant skirtumui tarp pradinės ir galutinės </w:t>
      </w:r>
      <w:proofErr w:type="spellStart"/>
      <w:r w:rsidR="00BB3854">
        <w:rPr>
          <w:lang w:val="lt-LT"/>
        </w:rPr>
        <w:t>šilumnešio</w:t>
      </w:r>
      <w:proofErr w:type="spellEnd"/>
      <w:r w:rsidR="00BB3854">
        <w:rPr>
          <w:lang w:val="lt-LT"/>
        </w:rPr>
        <w:t xml:space="preserve"> temperatūros. </w:t>
      </w:r>
      <w:r w:rsidR="004A6AEB">
        <w:rPr>
          <w:lang w:val="lt-LT"/>
        </w:rPr>
        <w:t>Todėl</w:t>
      </w:r>
      <w:r w:rsidR="00BB3854">
        <w:rPr>
          <w:lang w:val="lt-LT"/>
        </w:rPr>
        <w:t>, pavyzdžiui,</w:t>
      </w:r>
      <w:r w:rsidR="004A6AEB">
        <w:rPr>
          <w:lang w:val="lt-LT"/>
        </w:rPr>
        <w:t xml:space="preserve"> šildymo sistem</w:t>
      </w:r>
      <w:r w:rsidR="00BB3854">
        <w:rPr>
          <w:lang w:val="lt-LT"/>
        </w:rPr>
        <w:t>a</w:t>
      </w:r>
      <w:r w:rsidR="004A6AEB">
        <w:rPr>
          <w:lang w:val="lt-LT"/>
        </w:rPr>
        <w:t xml:space="preserve"> labiausiai efektyvi, jeigu pastate įrengta grindinio (</w:t>
      </w:r>
      <w:r w:rsidR="00BB3854">
        <w:rPr>
          <w:lang w:val="lt-LT"/>
        </w:rPr>
        <w:t>sieninio</w:t>
      </w:r>
      <w:r w:rsidR="004A6AEB">
        <w:rPr>
          <w:lang w:val="lt-LT"/>
        </w:rPr>
        <w:t xml:space="preserve">) šildymo </w:t>
      </w:r>
      <w:proofErr w:type="spellStart"/>
      <w:r w:rsidR="000B0B6C">
        <w:rPr>
          <w:lang w:val="lt-LT"/>
        </w:rPr>
        <w:t>žematemperatūrė</w:t>
      </w:r>
      <w:proofErr w:type="spellEnd"/>
      <w:r w:rsidR="004A6AEB">
        <w:rPr>
          <w:lang w:val="lt-LT"/>
        </w:rPr>
        <w:t xml:space="preserve"> sistema (20</w:t>
      </w:r>
      <w:r w:rsidR="000B0B6C">
        <w:rPr>
          <w:lang w:val="lt-LT"/>
        </w:rPr>
        <w:t>–</w:t>
      </w:r>
      <w:r w:rsidR="004A6AEB">
        <w:rPr>
          <w:lang w:val="lt-LT"/>
        </w:rPr>
        <w:t xml:space="preserve">30 </w:t>
      </w:r>
      <w:r w:rsidR="004A6AEB">
        <w:rPr>
          <w:rFonts w:cstheme="minorHAnsi"/>
          <w:lang w:val="lt-LT"/>
        </w:rPr>
        <w:t>°</w:t>
      </w:r>
      <w:r w:rsidR="004A6AEB">
        <w:rPr>
          <w:lang w:val="lt-LT"/>
        </w:rPr>
        <w:t>C). Jeigu pastate naudojamas ir karštas vanduo (KV)</w:t>
      </w:r>
      <w:r w:rsidR="00BB3854">
        <w:rPr>
          <w:lang w:val="lt-LT"/>
        </w:rPr>
        <w:t xml:space="preserve">, </w:t>
      </w:r>
      <w:r w:rsidR="004A6AEB">
        <w:rPr>
          <w:lang w:val="lt-LT"/>
        </w:rPr>
        <w:t>j</w:t>
      </w:r>
      <w:r w:rsidR="00BB3854">
        <w:rPr>
          <w:lang w:val="lt-LT"/>
        </w:rPr>
        <w:t>is</w:t>
      </w:r>
      <w:r w:rsidR="00A267C7">
        <w:rPr>
          <w:lang w:val="lt-LT"/>
        </w:rPr>
        <w:t xml:space="preserve"> </w:t>
      </w:r>
      <w:r w:rsidR="004A6AEB">
        <w:rPr>
          <w:lang w:val="lt-LT"/>
        </w:rPr>
        <w:t>papildomai pašildo</w:t>
      </w:r>
      <w:r w:rsidR="00BB3854">
        <w:rPr>
          <w:lang w:val="lt-LT"/>
        </w:rPr>
        <w:t>mas</w:t>
      </w:r>
      <w:r w:rsidR="004A6AEB">
        <w:rPr>
          <w:lang w:val="lt-LT"/>
        </w:rPr>
        <w:t xml:space="preserve"> elektros šildytuvais ar pan.</w:t>
      </w:r>
    </w:p>
    <w:p w14:paraId="7F334EC2" w14:textId="518F6798" w:rsidR="004A6AEB" w:rsidRPr="007D754C" w:rsidRDefault="004A6AEB" w:rsidP="00D9146A">
      <w:pPr>
        <w:jc w:val="both"/>
      </w:pPr>
      <w:r>
        <w:rPr>
          <w:lang w:val="lt-LT"/>
        </w:rPr>
        <w:t>Vėsinant tokį pastatą vasarą</w:t>
      </w:r>
      <w:r w:rsidR="00BB3854">
        <w:rPr>
          <w:lang w:val="lt-LT"/>
        </w:rPr>
        <w:t>,</w:t>
      </w:r>
      <w:r>
        <w:rPr>
          <w:lang w:val="lt-LT"/>
        </w:rPr>
        <w:t xml:space="preserve"> „ištraukiama“ šiluma </w:t>
      </w:r>
      <w:r w:rsidR="00BB3854">
        <w:rPr>
          <w:lang w:val="lt-LT"/>
        </w:rPr>
        <w:t xml:space="preserve">gali būti </w:t>
      </w:r>
      <w:r>
        <w:rPr>
          <w:lang w:val="lt-LT"/>
        </w:rPr>
        <w:t>„numetama</w:t>
      </w:r>
      <w:r w:rsidR="000B0B6C">
        <w:rPr>
          <w:lang w:val="lt-LT"/>
        </w:rPr>
        <w:t xml:space="preserve">“ </w:t>
      </w:r>
      <w:r w:rsidR="00BB3854">
        <w:rPr>
          <w:lang w:val="lt-LT"/>
        </w:rPr>
        <w:t xml:space="preserve">ne į orą, bet </w:t>
      </w:r>
      <w:r>
        <w:rPr>
          <w:lang w:val="lt-LT"/>
        </w:rPr>
        <w:t xml:space="preserve">į gręžinius ir </w:t>
      </w:r>
      <w:r w:rsidR="000B0B6C">
        <w:rPr>
          <w:lang w:val="lt-LT"/>
        </w:rPr>
        <w:t>iš dalies</w:t>
      </w:r>
      <w:r w:rsidR="00BB3854">
        <w:rPr>
          <w:lang w:val="lt-LT"/>
        </w:rPr>
        <w:t xml:space="preserve"> </w:t>
      </w:r>
      <w:r>
        <w:rPr>
          <w:lang w:val="lt-LT"/>
        </w:rPr>
        <w:t>akumuliuojama šaltajam laikotarpiui. Siekiant pakelti grunto temperatūrą ir sukaupti daugiau šilumos žiemai</w:t>
      </w:r>
      <w:r w:rsidR="00BB3854">
        <w:rPr>
          <w:lang w:val="lt-LT"/>
        </w:rPr>
        <w:t>,</w:t>
      </w:r>
      <w:r>
        <w:rPr>
          <w:lang w:val="lt-LT"/>
        </w:rPr>
        <w:t xml:space="preserve"> į sistemą gali būti įjungti ir saulės kolektoriai. </w:t>
      </w:r>
      <w:r w:rsidR="000B0B6C">
        <w:rPr>
          <w:lang w:val="lt-LT"/>
        </w:rPr>
        <w:t>Apie</w:t>
      </w:r>
      <w:r w:rsidR="00BB3854">
        <w:rPr>
          <w:lang w:val="lt-LT"/>
        </w:rPr>
        <w:t xml:space="preserve"> 70 </w:t>
      </w:r>
      <w:r w:rsidR="000B0B6C">
        <w:rPr>
          <w:lang w:val="lt-LT"/>
        </w:rPr>
        <w:t>proc.</w:t>
      </w:r>
      <w:r w:rsidR="00BB3854">
        <w:rPr>
          <w:lang w:val="lt-LT"/>
        </w:rPr>
        <w:t xml:space="preserve"> </w:t>
      </w:r>
      <w:r>
        <w:rPr>
          <w:lang w:val="lt-LT"/>
        </w:rPr>
        <w:t xml:space="preserve">vasarą </w:t>
      </w:r>
      <w:r w:rsidR="00BB3854">
        <w:rPr>
          <w:lang w:val="lt-LT"/>
        </w:rPr>
        <w:t xml:space="preserve">į </w:t>
      </w:r>
      <w:r>
        <w:rPr>
          <w:lang w:val="lt-LT"/>
        </w:rPr>
        <w:t>grunt</w:t>
      </w:r>
      <w:r w:rsidR="00BB3854">
        <w:rPr>
          <w:lang w:val="lt-LT"/>
        </w:rPr>
        <w:t xml:space="preserve">ą „padėtos“ </w:t>
      </w:r>
      <w:r>
        <w:rPr>
          <w:lang w:val="lt-LT"/>
        </w:rPr>
        <w:t xml:space="preserve">šilumos </w:t>
      </w:r>
      <w:r w:rsidR="00BB3854">
        <w:rPr>
          <w:lang w:val="lt-LT"/>
        </w:rPr>
        <w:t>panaudojama šildymui šaltuoju laikotarpiu.</w:t>
      </w:r>
    </w:p>
    <w:p w14:paraId="0857BDB2" w14:textId="05861461" w:rsidR="004A6AEB" w:rsidRDefault="004A6AEB" w:rsidP="00D9146A">
      <w:pPr>
        <w:jc w:val="both"/>
        <w:rPr>
          <w:lang w:val="lt-LT"/>
        </w:rPr>
      </w:pPr>
      <w:r>
        <w:rPr>
          <w:lang w:val="lt-LT"/>
        </w:rPr>
        <w:t xml:space="preserve">Iš vėsinimo sistemos „ištraukiama“ šiluma gali būti panaudojama ir </w:t>
      </w:r>
      <w:r w:rsidR="00BB3854">
        <w:rPr>
          <w:lang w:val="lt-LT"/>
        </w:rPr>
        <w:t xml:space="preserve">daliniam </w:t>
      </w:r>
      <w:r>
        <w:rPr>
          <w:lang w:val="lt-LT"/>
        </w:rPr>
        <w:t xml:space="preserve">KV ruošimui vasaros laikotarpiu. Sistemos </w:t>
      </w:r>
      <w:r w:rsidR="00BB3854">
        <w:rPr>
          <w:lang w:val="lt-LT"/>
        </w:rPr>
        <w:t>d</w:t>
      </w:r>
      <w:r>
        <w:rPr>
          <w:lang w:val="lt-LT"/>
        </w:rPr>
        <w:t>arb</w:t>
      </w:r>
      <w:r w:rsidR="00BB3854">
        <w:rPr>
          <w:lang w:val="lt-LT"/>
        </w:rPr>
        <w:t xml:space="preserve">o efektyvinimui gali būti </w:t>
      </w:r>
      <w:r>
        <w:rPr>
          <w:lang w:val="lt-LT"/>
        </w:rPr>
        <w:t xml:space="preserve">įrengiamos </w:t>
      </w:r>
      <w:r w:rsidR="00BB3854">
        <w:rPr>
          <w:lang w:val="lt-LT"/>
        </w:rPr>
        <w:t xml:space="preserve">ir antžeminės </w:t>
      </w:r>
      <w:r>
        <w:rPr>
          <w:lang w:val="lt-LT"/>
        </w:rPr>
        <w:t>akumuliacinės talpyklos, kuriose kaupiam</w:t>
      </w:r>
      <w:r w:rsidR="001A4CE4">
        <w:rPr>
          <w:lang w:val="lt-LT"/>
        </w:rPr>
        <w:t xml:space="preserve">a šiluma gali būti panaudojama </w:t>
      </w:r>
      <w:proofErr w:type="spellStart"/>
      <w:r w:rsidR="001A4CE4">
        <w:rPr>
          <w:lang w:val="lt-LT"/>
        </w:rPr>
        <w:t>pikini</w:t>
      </w:r>
      <w:r w:rsidR="008C5D28">
        <w:rPr>
          <w:lang w:val="lt-LT"/>
        </w:rPr>
        <w:t>am</w:t>
      </w:r>
      <w:proofErr w:type="spellEnd"/>
      <w:r w:rsidR="008C5D28">
        <w:rPr>
          <w:lang w:val="lt-LT"/>
        </w:rPr>
        <w:t xml:space="preserve"> </w:t>
      </w:r>
      <w:r w:rsidR="001A4CE4">
        <w:rPr>
          <w:lang w:val="lt-LT"/>
        </w:rPr>
        <w:t>KV poreikiui pa</w:t>
      </w:r>
      <w:r w:rsidR="008C5D28">
        <w:rPr>
          <w:lang w:val="lt-LT"/>
        </w:rPr>
        <w:t xml:space="preserve">tenkinti rytinio ar </w:t>
      </w:r>
      <w:r w:rsidR="001A4CE4">
        <w:rPr>
          <w:lang w:val="lt-LT"/>
        </w:rPr>
        <w:t>vakar</w:t>
      </w:r>
      <w:r w:rsidR="008C5D28">
        <w:rPr>
          <w:lang w:val="lt-LT"/>
        </w:rPr>
        <w:t>inio piko metu ar pan.</w:t>
      </w:r>
    </w:p>
    <w:p w14:paraId="15543125" w14:textId="77777777" w:rsidR="008C5D28" w:rsidRDefault="008C5D28" w:rsidP="00D9146A">
      <w:pPr>
        <w:jc w:val="both"/>
        <w:rPr>
          <w:lang w:val="lt-LT"/>
        </w:rPr>
      </w:pPr>
    </w:p>
    <w:p w14:paraId="21A4D88B" w14:textId="704BE8AB" w:rsidR="001A4CE4" w:rsidRPr="008C5D28" w:rsidRDefault="001A4CE4" w:rsidP="00D9146A">
      <w:pPr>
        <w:pStyle w:val="Heading3"/>
        <w:jc w:val="both"/>
        <w:rPr>
          <w:b/>
          <w:bCs/>
          <w:i/>
          <w:iCs/>
          <w:sz w:val="28"/>
          <w:szCs w:val="28"/>
          <w:lang w:val="lt-LT"/>
        </w:rPr>
      </w:pPr>
      <w:r w:rsidRPr="008C5D28">
        <w:rPr>
          <w:b/>
          <w:bCs/>
          <w:i/>
          <w:iCs/>
          <w:sz w:val="28"/>
          <w:szCs w:val="28"/>
          <w:lang w:val="lt-LT"/>
        </w:rPr>
        <w:t>Pastatų vėsinimo tendencijos</w:t>
      </w:r>
    </w:p>
    <w:p w14:paraId="2B29E973" w14:textId="77777777" w:rsidR="008C5D28" w:rsidRPr="008C5D28" w:rsidRDefault="008C5D28" w:rsidP="007D754C">
      <w:pPr>
        <w:rPr>
          <w:lang w:val="lt-LT"/>
        </w:rPr>
      </w:pPr>
    </w:p>
    <w:p w14:paraId="2B4A547B" w14:textId="4DE7B500" w:rsidR="001A4CE4" w:rsidRDefault="001A4CE4" w:rsidP="00D9146A">
      <w:pPr>
        <w:jc w:val="both"/>
        <w:rPr>
          <w:lang w:val="lt-LT"/>
        </w:rPr>
      </w:pPr>
      <w:r>
        <w:rPr>
          <w:lang w:val="lt-LT"/>
        </w:rPr>
        <w:t>Populiariausios vėsinimo technologijos</w:t>
      </w:r>
      <w:r w:rsidR="008C5D28">
        <w:rPr>
          <w:lang w:val="lt-LT"/>
        </w:rPr>
        <w:t>, naudojamos šiuolaikiniuose objektuose</w:t>
      </w:r>
      <w:r>
        <w:rPr>
          <w:lang w:val="lt-LT"/>
        </w:rPr>
        <w:t>:</w:t>
      </w:r>
    </w:p>
    <w:p w14:paraId="5B3E015B" w14:textId="64540698" w:rsidR="001A4CE4" w:rsidRDefault="001A4CE4" w:rsidP="007D754C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1A4CE4">
        <w:rPr>
          <w:u w:val="single"/>
          <w:lang w:val="lt-LT"/>
        </w:rPr>
        <w:t>Orinio vėsinimo</w:t>
      </w:r>
      <w:r w:rsidRPr="00261F7D">
        <w:rPr>
          <w:u w:val="single"/>
          <w:lang w:val="lt-LT"/>
        </w:rPr>
        <w:t xml:space="preserve"> sistemose</w:t>
      </w:r>
      <w:r>
        <w:rPr>
          <w:lang w:val="lt-LT"/>
        </w:rPr>
        <w:t xml:space="preserve"> </w:t>
      </w:r>
      <w:r w:rsidR="008C5D28">
        <w:rPr>
          <w:lang w:val="lt-LT"/>
        </w:rPr>
        <w:t xml:space="preserve">ruošiamas </w:t>
      </w:r>
      <w:r>
        <w:rPr>
          <w:lang w:val="lt-LT"/>
        </w:rPr>
        <w:t xml:space="preserve">6–7 </w:t>
      </w:r>
      <w:r>
        <w:rPr>
          <w:rFonts w:cstheme="minorHAnsi"/>
          <w:lang w:val="lt-LT"/>
        </w:rPr>
        <w:t>°</w:t>
      </w:r>
      <w:r>
        <w:rPr>
          <w:lang w:val="lt-LT"/>
        </w:rPr>
        <w:t xml:space="preserve">C </w:t>
      </w:r>
      <w:proofErr w:type="spellStart"/>
      <w:r>
        <w:rPr>
          <w:lang w:val="lt-LT"/>
        </w:rPr>
        <w:t>šaltnešis</w:t>
      </w:r>
      <w:proofErr w:type="spellEnd"/>
      <w:r w:rsidR="008C5D28">
        <w:rPr>
          <w:lang w:val="lt-LT"/>
        </w:rPr>
        <w:t xml:space="preserve">, kuris </w:t>
      </w:r>
      <w:r>
        <w:rPr>
          <w:lang w:val="lt-LT"/>
        </w:rPr>
        <w:t xml:space="preserve"> vėsin</w:t>
      </w:r>
      <w:r w:rsidR="008C5D28">
        <w:rPr>
          <w:lang w:val="lt-LT"/>
        </w:rPr>
        <w:t xml:space="preserve">a </w:t>
      </w:r>
      <w:r>
        <w:rPr>
          <w:lang w:val="lt-LT"/>
        </w:rPr>
        <w:t>orą, tiekiamą į patalpas.</w:t>
      </w:r>
    </w:p>
    <w:p w14:paraId="5045BB91" w14:textId="3DB40184" w:rsidR="001A4CE4" w:rsidRDefault="001A4CE4" w:rsidP="007D754C">
      <w:pPr>
        <w:pStyle w:val="ListParagraph"/>
        <w:numPr>
          <w:ilvl w:val="0"/>
          <w:numId w:val="3"/>
        </w:numPr>
        <w:jc w:val="both"/>
        <w:rPr>
          <w:lang w:val="lt-LT"/>
        </w:rPr>
      </w:pPr>
      <w:r>
        <w:rPr>
          <w:u w:val="single"/>
          <w:lang w:val="lt-LT"/>
        </w:rPr>
        <w:t>Grindinio</w:t>
      </w:r>
      <w:r w:rsidR="000B0B6C">
        <w:rPr>
          <w:u w:val="single"/>
          <w:lang w:val="lt-LT"/>
        </w:rPr>
        <w:t xml:space="preserve"> ar </w:t>
      </w:r>
      <w:r>
        <w:rPr>
          <w:u w:val="single"/>
          <w:lang w:val="lt-LT"/>
        </w:rPr>
        <w:t>sienini</w:t>
      </w:r>
      <w:r w:rsidR="00261F7D">
        <w:rPr>
          <w:u w:val="single"/>
          <w:lang w:val="lt-LT"/>
        </w:rPr>
        <w:t>o vėsinimo sistemose</w:t>
      </w:r>
      <w:r w:rsidR="00261F7D">
        <w:rPr>
          <w:lang w:val="lt-LT"/>
        </w:rPr>
        <w:t xml:space="preserve"> reik</w:t>
      </w:r>
      <w:r w:rsidR="008C5D28">
        <w:rPr>
          <w:lang w:val="lt-LT"/>
        </w:rPr>
        <w:t xml:space="preserve">alingas </w:t>
      </w:r>
      <w:r w:rsidR="00261F7D">
        <w:rPr>
          <w:lang w:val="lt-LT"/>
        </w:rPr>
        <w:t>15–17</w:t>
      </w:r>
      <w:r w:rsidR="008C5D28">
        <w:rPr>
          <w:lang w:val="lt-LT"/>
        </w:rPr>
        <w:t xml:space="preserve"> </w:t>
      </w:r>
      <w:r w:rsidR="00261F7D">
        <w:rPr>
          <w:rFonts w:cstheme="minorHAnsi"/>
          <w:lang w:val="lt-LT"/>
        </w:rPr>
        <w:t>°</w:t>
      </w:r>
      <w:r w:rsidR="00261F7D">
        <w:rPr>
          <w:lang w:val="lt-LT"/>
        </w:rPr>
        <w:t xml:space="preserve">C </w:t>
      </w:r>
      <w:proofErr w:type="spellStart"/>
      <w:r w:rsidR="00261F7D">
        <w:rPr>
          <w:lang w:val="lt-LT"/>
        </w:rPr>
        <w:t>šaltneši</w:t>
      </w:r>
      <w:r w:rsidR="008C5D28">
        <w:rPr>
          <w:lang w:val="lt-LT"/>
        </w:rPr>
        <w:t>s</w:t>
      </w:r>
      <w:proofErr w:type="spellEnd"/>
      <w:r w:rsidR="00261F7D">
        <w:rPr>
          <w:lang w:val="lt-LT"/>
        </w:rPr>
        <w:t>, kuris cirkuliuoja vamzd</w:t>
      </w:r>
      <w:r w:rsidR="008C5D28">
        <w:rPr>
          <w:lang w:val="lt-LT"/>
        </w:rPr>
        <w:t>eliais</w:t>
      </w:r>
      <w:r w:rsidR="00261F7D">
        <w:rPr>
          <w:lang w:val="lt-LT"/>
        </w:rPr>
        <w:t>, išvedžiotais grindyse</w:t>
      </w:r>
      <w:r w:rsidR="008C5D28">
        <w:rPr>
          <w:lang w:val="lt-LT"/>
        </w:rPr>
        <w:t xml:space="preserve">, </w:t>
      </w:r>
      <w:r w:rsidR="00261F7D">
        <w:rPr>
          <w:lang w:val="lt-LT"/>
        </w:rPr>
        <w:t>sienose</w:t>
      </w:r>
      <w:r w:rsidR="008C5D28">
        <w:rPr>
          <w:lang w:val="lt-LT"/>
        </w:rPr>
        <w:t xml:space="preserve"> ar pan.</w:t>
      </w:r>
    </w:p>
    <w:p w14:paraId="248225D0" w14:textId="4DC948A1" w:rsidR="00261F7D" w:rsidRPr="00A267C7" w:rsidRDefault="000B0B6C" w:rsidP="007D754C">
      <w:pPr>
        <w:pStyle w:val="ListParagraph"/>
        <w:numPr>
          <w:ilvl w:val="0"/>
          <w:numId w:val="3"/>
        </w:numPr>
        <w:jc w:val="both"/>
        <w:rPr>
          <w:lang w:val="lt-LT"/>
        </w:rPr>
      </w:pPr>
      <w:r>
        <w:rPr>
          <w:u w:val="single"/>
          <w:lang w:val="lt-LT"/>
        </w:rPr>
        <w:t>Tradiciniai</w:t>
      </w:r>
      <w:r w:rsidR="00A267C7">
        <w:rPr>
          <w:u w:val="single"/>
          <w:lang w:val="lt-LT"/>
        </w:rPr>
        <w:t xml:space="preserve"> </w:t>
      </w:r>
      <w:r w:rsidR="00261F7D" w:rsidRPr="008C5D28">
        <w:rPr>
          <w:u w:val="single"/>
          <w:lang w:val="lt-LT"/>
        </w:rPr>
        <w:t>šildymo radiatoriai</w:t>
      </w:r>
      <w:r w:rsidR="008C5D28" w:rsidRPr="008C5D28">
        <w:rPr>
          <w:u w:val="single"/>
          <w:lang w:val="lt-LT"/>
        </w:rPr>
        <w:t xml:space="preserve"> taip pat gali būti panau</w:t>
      </w:r>
      <w:r w:rsidR="00261F7D" w:rsidRPr="008C5D28">
        <w:rPr>
          <w:u w:val="single"/>
          <w:lang w:val="lt-LT"/>
        </w:rPr>
        <w:t xml:space="preserve">dojami </w:t>
      </w:r>
      <w:r w:rsidR="008C5D28" w:rsidRPr="008C5D28">
        <w:rPr>
          <w:u w:val="single"/>
          <w:lang w:val="lt-LT"/>
        </w:rPr>
        <w:t xml:space="preserve">ir </w:t>
      </w:r>
      <w:r>
        <w:rPr>
          <w:u w:val="single"/>
          <w:lang w:val="lt-LT"/>
        </w:rPr>
        <w:t>vėsinti</w:t>
      </w:r>
      <w:r w:rsidRPr="000B0B6C">
        <w:rPr>
          <w:color w:val="000000"/>
          <w:lang w:val="lt-LT"/>
        </w:rPr>
        <w:t>.</w:t>
      </w:r>
      <w:r w:rsidR="008C5D28">
        <w:rPr>
          <w:color w:val="FF0000"/>
          <w:lang w:val="lt-LT"/>
        </w:rPr>
        <w:t xml:space="preserve"> </w:t>
      </w:r>
      <w:r w:rsidR="008C5D28" w:rsidRPr="008C5D28">
        <w:rPr>
          <w:lang w:val="lt-LT"/>
        </w:rPr>
        <w:t xml:space="preserve">Tačiau </w:t>
      </w:r>
      <w:r w:rsidR="008C5D28">
        <w:rPr>
          <w:lang w:val="lt-LT"/>
        </w:rPr>
        <w:t xml:space="preserve">šiuo atveju  reikia </w:t>
      </w:r>
      <w:r w:rsidR="009520DC">
        <w:rPr>
          <w:lang w:val="lt-LT"/>
        </w:rPr>
        <w:t xml:space="preserve">naudoti </w:t>
      </w:r>
      <w:r w:rsidR="00261F7D" w:rsidRPr="008C5D28">
        <w:rPr>
          <w:lang w:val="lt-LT"/>
        </w:rPr>
        <w:t xml:space="preserve">apie 20–30 </w:t>
      </w:r>
      <w:r>
        <w:rPr>
          <w:lang w:val="en-GB"/>
        </w:rPr>
        <w:t>proc.</w:t>
      </w:r>
      <w:r w:rsidR="00261F7D" w:rsidRPr="007D754C">
        <w:rPr>
          <w:lang w:val="en-GB"/>
        </w:rPr>
        <w:t xml:space="preserve"> </w:t>
      </w:r>
      <w:r w:rsidR="00261F7D" w:rsidRPr="008C5D28">
        <w:rPr>
          <w:lang w:val="lt-LT"/>
        </w:rPr>
        <w:t>padidint</w:t>
      </w:r>
      <w:r w:rsidR="009520DC">
        <w:rPr>
          <w:lang w:val="lt-LT"/>
        </w:rPr>
        <w:t xml:space="preserve">ą </w:t>
      </w:r>
      <w:r w:rsidR="008C5D28">
        <w:rPr>
          <w:lang w:val="lt-LT"/>
        </w:rPr>
        <w:t xml:space="preserve">šildymo paviršių </w:t>
      </w:r>
      <w:r w:rsidR="00261F7D" w:rsidRPr="008C5D28">
        <w:rPr>
          <w:lang w:val="lt-LT"/>
        </w:rPr>
        <w:t>plot</w:t>
      </w:r>
      <w:r w:rsidR="008C5D28">
        <w:rPr>
          <w:lang w:val="lt-LT"/>
        </w:rPr>
        <w:t>ą</w:t>
      </w:r>
      <w:r w:rsidR="00261F7D" w:rsidRPr="008C5D28">
        <w:rPr>
          <w:lang w:val="lt-LT"/>
        </w:rPr>
        <w:t xml:space="preserve"> negu įprastai</w:t>
      </w:r>
      <w:r w:rsidR="009520DC">
        <w:rPr>
          <w:lang w:val="lt-LT"/>
        </w:rPr>
        <w:t xml:space="preserve">. </w:t>
      </w:r>
      <w:r>
        <w:rPr>
          <w:lang w:val="lt-LT"/>
        </w:rPr>
        <w:t xml:space="preserve">Vėsinimas bus </w:t>
      </w:r>
      <w:r w:rsidR="009520DC">
        <w:rPr>
          <w:lang w:val="lt-LT"/>
        </w:rPr>
        <w:t xml:space="preserve">pakankamas, </w:t>
      </w:r>
      <w:r>
        <w:rPr>
          <w:lang w:val="lt-LT"/>
        </w:rPr>
        <w:t>jei bus naudojamas</w:t>
      </w:r>
      <w:r w:rsidR="009520DC">
        <w:rPr>
          <w:lang w:val="lt-LT"/>
        </w:rPr>
        <w:t xml:space="preserve"> </w:t>
      </w:r>
      <w:r w:rsidR="00261F7D">
        <w:rPr>
          <w:lang w:val="lt-LT"/>
        </w:rPr>
        <w:t>1</w:t>
      </w:r>
      <w:r w:rsidR="00A267C7">
        <w:rPr>
          <w:lang w:val="lt-LT"/>
        </w:rPr>
        <w:t>1</w:t>
      </w:r>
      <w:r w:rsidR="00261F7D">
        <w:rPr>
          <w:lang w:val="lt-LT"/>
        </w:rPr>
        <w:t xml:space="preserve">–14 </w:t>
      </w:r>
      <w:r w:rsidR="00261F7D">
        <w:rPr>
          <w:rFonts w:cstheme="minorHAnsi"/>
          <w:lang w:val="lt-LT"/>
        </w:rPr>
        <w:t>°</w:t>
      </w:r>
      <w:r w:rsidR="00261F7D">
        <w:rPr>
          <w:lang w:val="lt-LT"/>
        </w:rPr>
        <w:t>C</w:t>
      </w:r>
      <w:r w:rsidR="009520DC">
        <w:rPr>
          <w:lang w:val="lt-LT"/>
        </w:rPr>
        <w:t xml:space="preserve"> temperatūros </w:t>
      </w:r>
      <w:proofErr w:type="spellStart"/>
      <w:r>
        <w:rPr>
          <w:lang w:val="lt-LT"/>
        </w:rPr>
        <w:t>šaltnešis</w:t>
      </w:r>
      <w:proofErr w:type="spellEnd"/>
      <w:r w:rsidR="009520DC">
        <w:rPr>
          <w:lang w:val="lt-LT"/>
        </w:rPr>
        <w:t xml:space="preserve">, vasarą </w:t>
      </w:r>
      <w:r>
        <w:rPr>
          <w:lang w:val="lt-LT"/>
        </w:rPr>
        <w:t>cirkuliuojantis</w:t>
      </w:r>
      <w:r w:rsidR="009520DC">
        <w:rPr>
          <w:lang w:val="lt-LT"/>
        </w:rPr>
        <w:t xml:space="preserve"> tos pačios šildymo sistemos vamzdynais. Ši temperatūra </w:t>
      </w:r>
      <w:r>
        <w:rPr>
          <w:lang w:val="lt-LT"/>
        </w:rPr>
        <w:t>apskaičiuojama</w:t>
      </w:r>
      <w:r w:rsidR="009520DC">
        <w:rPr>
          <w:lang w:val="lt-LT"/>
        </w:rPr>
        <w:t xml:space="preserve"> su sąlyga, kad </w:t>
      </w:r>
      <w:r>
        <w:rPr>
          <w:lang w:val="lt-LT"/>
        </w:rPr>
        <w:t>būtų išvengta</w:t>
      </w:r>
      <w:r w:rsidR="00261F7D">
        <w:rPr>
          <w:lang w:val="lt-LT"/>
        </w:rPr>
        <w:t xml:space="preserve"> rasos taško susidarymo ant vėsinimo paviršių</w:t>
      </w:r>
      <w:r>
        <w:rPr>
          <w:lang w:val="lt-LT"/>
        </w:rPr>
        <w:t>.</w:t>
      </w:r>
      <w:r w:rsidR="009520DC" w:rsidRPr="00A267C7">
        <w:rPr>
          <w:lang w:val="lt-LT"/>
        </w:rPr>
        <w:t xml:space="preserve"> </w:t>
      </w:r>
      <w:r w:rsidR="00CD6DB8">
        <w:rPr>
          <w:lang w:val="lt-LT"/>
        </w:rPr>
        <w:t xml:space="preserve">Šiam tikslui pasiekti parenkami </w:t>
      </w:r>
      <w:r w:rsidR="00CD6DB8">
        <w:rPr>
          <w:lang w:val="lt-LT"/>
        </w:rPr>
        <w:lastRenderedPageBreak/>
        <w:t>specialūs paviršiai ir taikomi kiti sprendimai, užtikrinantys „sausą“ paviršių darbą.  Kartais šis vėsinimo būdas vadinamas nepilnu arba daliniu (</w:t>
      </w:r>
      <w:proofErr w:type="spellStart"/>
      <w:r w:rsidR="00CD6DB8">
        <w:rPr>
          <w:lang w:val="lt-LT"/>
        </w:rPr>
        <w:t>ang</w:t>
      </w:r>
      <w:proofErr w:type="spellEnd"/>
      <w:r w:rsidR="00CD6DB8">
        <w:rPr>
          <w:lang w:val="lt-LT"/>
        </w:rPr>
        <w:t xml:space="preserve">. </w:t>
      </w:r>
      <w:proofErr w:type="spellStart"/>
      <w:r w:rsidR="00CD6DB8" w:rsidRPr="007D754C">
        <w:rPr>
          <w:i/>
          <w:lang w:val="lt-LT"/>
        </w:rPr>
        <w:t>refreshment</w:t>
      </w:r>
      <w:proofErr w:type="spellEnd"/>
      <w:r w:rsidR="00CD6DB8">
        <w:rPr>
          <w:lang w:val="lt-LT"/>
        </w:rPr>
        <w:t>).</w:t>
      </w:r>
    </w:p>
    <w:p w14:paraId="4E42854B" w14:textId="51085644" w:rsidR="00261F7D" w:rsidRDefault="009520DC" w:rsidP="00D9146A">
      <w:pPr>
        <w:jc w:val="both"/>
        <w:rPr>
          <w:lang w:val="lt-LT"/>
        </w:rPr>
      </w:pPr>
      <w:r w:rsidRPr="009520DC">
        <w:rPr>
          <w:lang w:val="lt-LT"/>
        </w:rPr>
        <w:t xml:space="preserve">Bet kuriuo atveju </w:t>
      </w:r>
      <w:r w:rsidR="00780633">
        <w:rPr>
          <w:lang w:val="lt-LT"/>
        </w:rPr>
        <w:t>šaldymo</w:t>
      </w:r>
      <w:r w:rsidR="000B0B6C">
        <w:rPr>
          <w:lang w:val="lt-LT"/>
        </w:rPr>
        <w:t xml:space="preserve"> ar </w:t>
      </w:r>
      <w:r w:rsidR="00780633">
        <w:rPr>
          <w:lang w:val="lt-LT"/>
        </w:rPr>
        <w:t xml:space="preserve">vėsinimo prietaisai turėtų </w:t>
      </w:r>
      <w:r w:rsidR="000B0B6C">
        <w:rPr>
          <w:lang w:val="lt-LT"/>
        </w:rPr>
        <w:t xml:space="preserve">turėti </w:t>
      </w:r>
      <w:r w:rsidR="00780633">
        <w:rPr>
          <w:lang w:val="lt-LT"/>
        </w:rPr>
        <w:t>individualaus reguliavimo autonominius termostatinius vožtuvus</w:t>
      </w:r>
      <w:r>
        <w:rPr>
          <w:lang w:val="lt-LT"/>
        </w:rPr>
        <w:t xml:space="preserve">, </w:t>
      </w:r>
      <w:r w:rsidR="000B0B6C">
        <w:rPr>
          <w:lang w:val="lt-LT"/>
        </w:rPr>
        <w:t>prijungiami</w:t>
      </w:r>
      <w:r>
        <w:rPr>
          <w:lang w:val="lt-LT"/>
        </w:rPr>
        <w:t xml:space="preserve"> lygiagrečiai paskirstymo stovams</w:t>
      </w:r>
      <w:r w:rsidR="00A149AA">
        <w:rPr>
          <w:lang w:val="lt-LT"/>
        </w:rPr>
        <w:t xml:space="preserve">, kolektoriams </w:t>
      </w:r>
      <w:r>
        <w:rPr>
          <w:lang w:val="lt-LT"/>
        </w:rPr>
        <w:t>ir t.</w:t>
      </w:r>
      <w:r w:rsidR="000B0B6C">
        <w:rPr>
          <w:lang w:val="lt-LT"/>
        </w:rPr>
        <w:t> </w:t>
      </w:r>
      <w:r>
        <w:rPr>
          <w:lang w:val="lt-LT"/>
        </w:rPr>
        <w:t xml:space="preserve">t. Pastatų vėsinimo sistemos projektuojamos ir naudojamos jau </w:t>
      </w:r>
      <w:r w:rsidR="000B0B6C">
        <w:rPr>
          <w:lang w:val="lt-LT"/>
        </w:rPr>
        <w:t>seniai</w:t>
      </w:r>
      <w:r>
        <w:rPr>
          <w:lang w:val="lt-LT"/>
        </w:rPr>
        <w:t xml:space="preserve">, tad šilumos tiekėjui, planuojančiam </w:t>
      </w:r>
      <w:r w:rsidR="00A149AA">
        <w:rPr>
          <w:lang w:val="lt-LT"/>
        </w:rPr>
        <w:t xml:space="preserve">vėsinimo </w:t>
      </w:r>
      <w:r>
        <w:rPr>
          <w:lang w:val="lt-LT"/>
        </w:rPr>
        <w:t>paslaugą</w:t>
      </w:r>
      <w:r w:rsidR="00A149AA">
        <w:rPr>
          <w:lang w:val="lt-LT"/>
        </w:rPr>
        <w:t>,</w:t>
      </w:r>
      <w:r>
        <w:rPr>
          <w:lang w:val="lt-LT"/>
        </w:rPr>
        <w:t xml:space="preserve"> tiesiog reikia bendradarbiauti </w:t>
      </w:r>
      <w:r w:rsidR="00A149AA">
        <w:rPr>
          <w:lang w:val="lt-LT"/>
        </w:rPr>
        <w:t>su jų kūrėjais ir užsakovais</w:t>
      </w:r>
      <w:r w:rsidR="00780633">
        <w:rPr>
          <w:lang w:val="lt-LT"/>
        </w:rPr>
        <w:t>.</w:t>
      </w:r>
    </w:p>
    <w:p w14:paraId="698A4783" w14:textId="3E94826D" w:rsidR="00780633" w:rsidRDefault="00780633" w:rsidP="00D9146A">
      <w:pPr>
        <w:jc w:val="both"/>
        <w:rPr>
          <w:lang w:val="lt-LT"/>
        </w:rPr>
      </w:pPr>
      <w:r>
        <w:rPr>
          <w:lang w:val="lt-LT"/>
        </w:rPr>
        <w:t>Vėsinimo</w:t>
      </w:r>
      <w:r w:rsidR="000B0B6C">
        <w:rPr>
          <w:lang w:val="lt-LT"/>
        </w:rPr>
        <w:t xml:space="preserve"> ar </w:t>
      </w:r>
      <w:r>
        <w:rPr>
          <w:lang w:val="lt-LT"/>
        </w:rPr>
        <w:t>š</w:t>
      </w:r>
      <w:r w:rsidR="00A149AA">
        <w:rPr>
          <w:lang w:val="lt-LT"/>
        </w:rPr>
        <w:t>i</w:t>
      </w:r>
      <w:r>
        <w:rPr>
          <w:lang w:val="lt-LT"/>
        </w:rPr>
        <w:t>ldymo sistemos, kai pirminės energijos šalt</w:t>
      </w:r>
      <w:r w:rsidR="00A149AA">
        <w:rPr>
          <w:lang w:val="lt-LT"/>
        </w:rPr>
        <w:t xml:space="preserve">inis </w:t>
      </w:r>
      <w:r>
        <w:rPr>
          <w:lang w:val="lt-LT"/>
        </w:rPr>
        <w:t xml:space="preserve">yra aplinkos oras, yra žemesnio energetinio efektyvumo, nes oro temperatūra </w:t>
      </w:r>
      <w:r w:rsidR="000B0B6C">
        <w:rPr>
          <w:lang w:val="lt-LT"/>
        </w:rPr>
        <w:t>vasarą būna</w:t>
      </w:r>
      <w:r>
        <w:rPr>
          <w:lang w:val="lt-LT"/>
        </w:rPr>
        <w:t xml:space="preserve"> pakankamai aukšta, o žiemą </w:t>
      </w:r>
      <w:r w:rsidR="000B0B6C">
        <w:rPr>
          <w:lang w:val="lt-LT"/>
        </w:rPr>
        <w:t xml:space="preserve">– </w:t>
      </w:r>
      <w:r>
        <w:rPr>
          <w:lang w:val="lt-LT"/>
        </w:rPr>
        <w:t>žema. Todėl vidutinis COP yra prastesnis</w:t>
      </w:r>
      <w:r w:rsidR="000B0B6C">
        <w:rPr>
          <w:lang w:val="lt-LT"/>
        </w:rPr>
        <w:t>, nes</w:t>
      </w:r>
      <w:r>
        <w:rPr>
          <w:lang w:val="lt-LT"/>
        </w:rPr>
        <w:t xml:space="preserve"> sunaudojama daug elektros energijos. </w:t>
      </w:r>
      <w:r w:rsidR="000B0B6C">
        <w:rPr>
          <w:lang w:val="lt-LT"/>
        </w:rPr>
        <w:t>Tad nors</w:t>
      </w:r>
      <w:r>
        <w:rPr>
          <w:lang w:val="lt-LT"/>
        </w:rPr>
        <w:t xml:space="preserve"> toki</w:t>
      </w:r>
      <w:r w:rsidR="00A149AA">
        <w:rPr>
          <w:lang w:val="lt-LT"/>
        </w:rPr>
        <w:t xml:space="preserve">a </w:t>
      </w:r>
      <w:r w:rsidR="00786C96">
        <w:rPr>
          <w:lang w:val="lt-LT"/>
        </w:rPr>
        <w:t>sistem</w:t>
      </w:r>
      <w:r w:rsidR="00A149AA">
        <w:rPr>
          <w:lang w:val="lt-LT"/>
        </w:rPr>
        <w:t xml:space="preserve">a </w:t>
      </w:r>
      <w:r w:rsidR="000B0B6C">
        <w:rPr>
          <w:lang w:val="lt-LT"/>
        </w:rPr>
        <w:t xml:space="preserve">yra </w:t>
      </w:r>
      <w:r w:rsidR="00786C96">
        <w:rPr>
          <w:lang w:val="lt-LT"/>
        </w:rPr>
        <w:t>papras</w:t>
      </w:r>
      <w:r w:rsidR="00A149AA">
        <w:rPr>
          <w:lang w:val="lt-LT"/>
        </w:rPr>
        <w:t xml:space="preserve">čiausia </w:t>
      </w:r>
      <w:r w:rsidR="00786C96">
        <w:rPr>
          <w:lang w:val="lt-LT"/>
        </w:rPr>
        <w:t xml:space="preserve">ir </w:t>
      </w:r>
      <w:r w:rsidR="00A149AA">
        <w:rPr>
          <w:lang w:val="lt-LT"/>
        </w:rPr>
        <w:t xml:space="preserve">pigiausia, </w:t>
      </w:r>
      <w:r w:rsidR="000B0B6C">
        <w:rPr>
          <w:lang w:val="lt-LT"/>
        </w:rPr>
        <w:t>vis dėlto patiriamos</w:t>
      </w:r>
      <w:r w:rsidR="00612143">
        <w:rPr>
          <w:lang w:val="lt-LT"/>
        </w:rPr>
        <w:t xml:space="preserve"> </w:t>
      </w:r>
      <w:r w:rsidR="00A149AA">
        <w:rPr>
          <w:lang w:val="lt-LT"/>
        </w:rPr>
        <w:t>didesnės eksploatacinės sąnaudos.</w:t>
      </w:r>
    </w:p>
    <w:p w14:paraId="61C029F3" w14:textId="0E4E5EFA" w:rsidR="00786C96" w:rsidRDefault="00786C96" w:rsidP="00D9146A">
      <w:pPr>
        <w:jc w:val="both"/>
        <w:rPr>
          <w:lang w:val="lt-LT"/>
        </w:rPr>
      </w:pPr>
      <w:r>
        <w:rPr>
          <w:lang w:val="lt-LT"/>
        </w:rPr>
        <w:t>Žinoma</w:t>
      </w:r>
      <w:r w:rsidR="00612143">
        <w:rPr>
          <w:lang w:val="lt-LT"/>
        </w:rPr>
        <w:t>,</w:t>
      </w:r>
      <w:r>
        <w:rPr>
          <w:lang w:val="lt-LT"/>
        </w:rPr>
        <w:t xml:space="preserve"> šildymo</w:t>
      </w:r>
      <w:r w:rsidR="000B0B6C">
        <w:rPr>
          <w:lang w:val="lt-LT"/>
        </w:rPr>
        <w:t xml:space="preserve"> ar </w:t>
      </w:r>
      <w:r>
        <w:rPr>
          <w:lang w:val="lt-LT"/>
        </w:rPr>
        <w:t xml:space="preserve">vėsinimo sistema ir </w:t>
      </w:r>
      <w:proofErr w:type="spellStart"/>
      <w:r>
        <w:rPr>
          <w:lang w:val="lt-LT"/>
        </w:rPr>
        <w:t>šilum</w:t>
      </w:r>
      <w:r w:rsidR="00612143">
        <w:rPr>
          <w:lang w:val="lt-LT"/>
        </w:rPr>
        <w:t>nešio</w:t>
      </w:r>
      <w:proofErr w:type="spellEnd"/>
      <w:r w:rsidR="00612143">
        <w:rPr>
          <w:lang w:val="lt-LT"/>
        </w:rPr>
        <w:t xml:space="preserve"> bei </w:t>
      </w:r>
      <w:proofErr w:type="spellStart"/>
      <w:r>
        <w:rPr>
          <w:lang w:val="lt-LT"/>
        </w:rPr>
        <w:t>šaltnešio</w:t>
      </w:r>
      <w:proofErr w:type="spellEnd"/>
      <w:r>
        <w:rPr>
          <w:lang w:val="lt-LT"/>
        </w:rPr>
        <w:t xml:space="preserve"> pa</w:t>
      </w:r>
      <w:r w:rsidR="00612143">
        <w:rPr>
          <w:lang w:val="lt-LT"/>
        </w:rPr>
        <w:t xml:space="preserve">rametrai </w:t>
      </w:r>
      <w:r>
        <w:rPr>
          <w:lang w:val="lt-LT"/>
        </w:rPr>
        <w:t>planuojam</w:t>
      </w:r>
      <w:r w:rsidR="00612143">
        <w:rPr>
          <w:lang w:val="lt-LT"/>
        </w:rPr>
        <w:t xml:space="preserve">i dar </w:t>
      </w:r>
      <w:r>
        <w:rPr>
          <w:lang w:val="lt-LT"/>
        </w:rPr>
        <w:t xml:space="preserve">pastato </w:t>
      </w:r>
      <w:r w:rsidR="00612143">
        <w:rPr>
          <w:lang w:val="lt-LT"/>
        </w:rPr>
        <w:t xml:space="preserve">planavimo ir projektavimo </w:t>
      </w:r>
      <w:r>
        <w:rPr>
          <w:lang w:val="lt-LT"/>
        </w:rPr>
        <w:t xml:space="preserve">metu, atsižvelgiant į jo poreikius, infrastruktūrą, </w:t>
      </w:r>
      <w:r w:rsidR="00612143">
        <w:rPr>
          <w:lang w:val="lt-LT"/>
        </w:rPr>
        <w:t xml:space="preserve">atliekant </w:t>
      </w:r>
      <w:r>
        <w:rPr>
          <w:lang w:val="lt-LT"/>
        </w:rPr>
        <w:t>techninius ekonominius skaičiavimus</w:t>
      </w:r>
      <w:r w:rsidR="00612143">
        <w:rPr>
          <w:lang w:val="lt-LT"/>
        </w:rPr>
        <w:t>,</w:t>
      </w:r>
      <w:r>
        <w:rPr>
          <w:lang w:val="lt-LT"/>
        </w:rPr>
        <w:t xml:space="preserve"> įvertinant ilgaamžiškumo perspektyvas</w:t>
      </w:r>
      <w:r w:rsidR="000B0B6C">
        <w:rPr>
          <w:lang w:val="lt-LT"/>
        </w:rPr>
        <w:t>,</w:t>
      </w:r>
      <w:r w:rsidR="00612143">
        <w:rPr>
          <w:lang w:val="lt-LT"/>
        </w:rPr>
        <w:t xml:space="preserve"> </w:t>
      </w:r>
      <w:r>
        <w:rPr>
          <w:lang w:val="lt-LT"/>
        </w:rPr>
        <w:t xml:space="preserve"> t</w:t>
      </w:r>
      <w:r w:rsidR="00612143">
        <w:rPr>
          <w:lang w:val="lt-LT"/>
        </w:rPr>
        <w:t xml:space="preserve">ai yra </w:t>
      </w:r>
      <w:r>
        <w:rPr>
          <w:lang w:val="lt-LT"/>
        </w:rPr>
        <w:t xml:space="preserve">tokios sistemos gyvavimo laikotarpio galimas rizikas, mokestinę aplinką ir </w:t>
      </w:r>
      <w:r w:rsidR="009F36D5">
        <w:rPr>
          <w:lang w:val="lt-LT"/>
        </w:rPr>
        <w:t xml:space="preserve">atsižvelgiant į </w:t>
      </w:r>
      <w:r>
        <w:rPr>
          <w:lang w:val="lt-LT"/>
        </w:rPr>
        <w:t>kitus svar</w:t>
      </w:r>
      <w:r w:rsidR="009F36D5">
        <w:rPr>
          <w:lang w:val="lt-LT"/>
        </w:rPr>
        <w:t xml:space="preserve">bius </w:t>
      </w:r>
      <w:r>
        <w:rPr>
          <w:lang w:val="lt-LT"/>
        </w:rPr>
        <w:t>faktorius.</w:t>
      </w:r>
    </w:p>
    <w:p w14:paraId="157DACB6" w14:textId="11577B37" w:rsidR="00BA7206" w:rsidRDefault="00BA7206" w:rsidP="00D9146A">
      <w:pPr>
        <w:jc w:val="both"/>
        <w:rPr>
          <w:lang w:val="lt-LT"/>
        </w:rPr>
      </w:pPr>
    </w:p>
    <w:p w14:paraId="746CE1A3" w14:textId="77777777" w:rsidR="00BA7206" w:rsidRDefault="00BA7206" w:rsidP="007D754C">
      <w:pPr>
        <w:pStyle w:val="Heading3"/>
        <w:rPr>
          <w:b/>
          <w:bCs/>
          <w:i/>
          <w:iCs/>
          <w:sz w:val="28"/>
          <w:szCs w:val="28"/>
          <w:lang w:val="lt-LT"/>
        </w:rPr>
      </w:pPr>
      <w:r>
        <w:rPr>
          <w:b/>
          <w:bCs/>
          <w:i/>
          <w:iCs/>
          <w:sz w:val="28"/>
          <w:szCs w:val="28"/>
          <w:lang w:val="lt-LT"/>
        </w:rPr>
        <w:t xml:space="preserve">Grupinis </w:t>
      </w:r>
      <w:r w:rsidRPr="008C5D28">
        <w:rPr>
          <w:b/>
          <w:bCs/>
          <w:i/>
          <w:iCs/>
          <w:sz w:val="28"/>
          <w:szCs w:val="28"/>
          <w:lang w:val="lt-LT"/>
        </w:rPr>
        <w:t>(regioninis) pastatų vėsinimas</w:t>
      </w:r>
    </w:p>
    <w:p w14:paraId="641EB030" w14:textId="2F0158E2" w:rsidR="00BA7206" w:rsidRDefault="00BA7206" w:rsidP="00D9146A">
      <w:pPr>
        <w:jc w:val="both"/>
        <w:rPr>
          <w:lang w:val="lt-LT"/>
        </w:rPr>
      </w:pPr>
    </w:p>
    <w:p w14:paraId="0A0A0503" w14:textId="1614F952" w:rsidR="00BA7206" w:rsidRPr="00BA7206" w:rsidRDefault="000B0B6C" w:rsidP="00D9146A">
      <w:pPr>
        <w:jc w:val="both"/>
        <w:rPr>
          <w:lang w:val="lt-LT"/>
        </w:rPr>
      </w:pPr>
      <w:r>
        <w:rPr>
          <w:lang w:val="lt-LT"/>
        </w:rPr>
        <w:t>Grupei</w:t>
      </w:r>
      <w:r w:rsidR="00BA7206" w:rsidRPr="00BA7206">
        <w:rPr>
          <w:lang w:val="lt-LT"/>
        </w:rPr>
        <w:t xml:space="preserve"> pastatų, dažniausiai biurų, parduotuvių ar kitokių komercinių objektų, vėsinimui įrengiama atskira vamzdynų sistema (tinklas) ir centrinis vėsumos generavimo šaltinis, iš kurio tiekiamas reikiamų parametrų </w:t>
      </w:r>
      <w:proofErr w:type="spellStart"/>
      <w:r w:rsidR="00BA7206" w:rsidRPr="00BA7206">
        <w:rPr>
          <w:lang w:val="lt-LT"/>
        </w:rPr>
        <w:t>šaltnešis</w:t>
      </w:r>
      <w:proofErr w:type="spellEnd"/>
      <w:r w:rsidR="00BA7206" w:rsidRPr="00BA7206">
        <w:rPr>
          <w:lang w:val="lt-LT"/>
        </w:rPr>
        <w:t xml:space="preserve">. </w:t>
      </w:r>
      <w:proofErr w:type="spellStart"/>
      <w:r w:rsidR="00BA7206" w:rsidRPr="00BA7206">
        <w:rPr>
          <w:lang w:val="lt-LT"/>
        </w:rPr>
        <w:t>Šaltnešio</w:t>
      </w:r>
      <w:proofErr w:type="spellEnd"/>
      <w:r w:rsidR="00BA7206" w:rsidRPr="00BA7206">
        <w:rPr>
          <w:lang w:val="lt-LT"/>
        </w:rPr>
        <w:t xml:space="preserve"> vamzdynų įrengimą patogu derinti su </w:t>
      </w:r>
      <w:proofErr w:type="spellStart"/>
      <w:r w:rsidR="00BA7206" w:rsidRPr="00BA7206">
        <w:rPr>
          <w:lang w:val="lt-LT"/>
        </w:rPr>
        <w:t>šilumnešio</w:t>
      </w:r>
      <w:proofErr w:type="spellEnd"/>
      <w:r w:rsidR="00BA7206" w:rsidRPr="00BA7206">
        <w:rPr>
          <w:lang w:val="lt-LT"/>
        </w:rPr>
        <w:t xml:space="preserve"> trasų (CŠT) įrengimu, taip sumažinant </w:t>
      </w:r>
      <w:r>
        <w:rPr>
          <w:lang w:val="lt-LT"/>
        </w:rPr>
        <w:t>bendrąsias sąnaudas</w:t>
      </w:r>
      <w:r w:rsidR="00BA7206" w:rsidRPr="00BA7206">
        <w:rPr>
          <w:lang w:val="lt-LT"/>
        </w:rPr>
        <w:t xml:space="preserve"> ir sukuriant </w:t>
      </w:r>
      <w:r>
        <w:rPr>
          <w:lang w:val="lt-LT"/>
        </w:rPr>
        <w:t>dviejų</w:t>
      </w:r>
      <w:r w:rsidR="00BA7206" w:rsidRPr="00BA7206">
        <w:rPr>
          <w:lang w:val="lt-LT"/>
        </w:rPr>
        <w:t xml:space="preserve"> paslaugų sinergiją.</w:t>
      </w:r>
    </w:p>
    <w:p w14:paraId="3D6F0115" w14:textId="53A1F8C5" w:rsidR="00BA7206" w:rsidRPr="00BA7206" w:rsidRDefault="00BA7206" w:rsidP="00D9146A">
      <w:pPr>
        <w:jc w:val="both"/>
        <w:rPr>
          <w:lang w:val="lt-LT"/>
        </w:rPr>
      </w:pPr>
      <w:r w:rsidRPr="00BA7206">
        <w:rPr>
          <w:lang w:val="lt-LT"/>
        </w:rPr>
        <w:t>Vėsumos šaltinyje sumontuojami kompresoriniai arba absorbciniai šilumos siurbliai</w:t>
      </w:r>
      <w:r w:rsidR="000B0B6C">
        <w:rPr>
          <w:lang w:val="lt-LT"/>
        </w:rPr>
        <w:t>. Jais</w:t>
      </w:r>
      <w:r w:rsidRPr="00BA7206">
        <w:rPr>
          <w:lang w:val="lt-LT"/>
        </w:rPr>
        <w:t xml:space="preserve"> grįžtamojo iš vėsumos sistemos </w:t>
      </w:r>
      <w:proofErr w:type="spellStart"/>
      <w:r w:rsidRPr="00BA7206">
        <w:rPr>
          <w:lang w:val="lt-LT"/>
        </w:rPr>
        <w:t>šilumnešio</w:t>
      </w:r>
      <w:proofErr w:type="spellEnd"/>
      <w:r w:rsidRPr="00BA7206">
        <w:rPr>
          <w:lang w:val="lt-LT"/>
        </w:rPr>
        <w:t xml:space="preserve"> temperatūra pakeliama iki didesnės nei aplinkos temperatūra, į kurią „numetama“ iš vėsinamų pastatų „išsiurbta“ šiluma. Grupinio vėsinimo sistemose perteklinė šiluma išmetama į jūrą, paskleidžiama ore (per </w:t>
      </w:r>
      <w:proofErr w:type="spellStart"/>
      <w:r w:rsidRPr="00BA7206">
        <w:rPr>
          <w:lang w:val="lt-LT"/>
        </w:rPr>
        <w:t>aušintuves</w:t>
      </w:r>
      <w:proofErr w:type="spellEnd"/>
      <w:r w:rsidRPr="00BA7206">
        <w:rPr>
          <w:lang w:val="lt-LT"/>
        </w:rPr>
        <w:t xml:space="preserve">) arba panaudojama prasmingiau, pavyzdžiui, ruošti karštam vandeniui, </w:t>
      </w:r>
      <w:r w:rsidR="000B0B6C">
        <w:rPr>
          <w:lang w:val="lt-LT"/>
        </w:rPr>
        <w:t>šildymui</w:t>
      </w:r>
      <w:r w:rsidRPr="00BA7206">
        <w:rPr>
          <w:lang w:val="lt-LT"/>
        </w:rPr>
        <w:t xml:space="preserve"> ar pan.</w:t>
      </w:r>
    </w:p>
    <w:p w14:paraId="61BB968A" w14:textId="39A34AA5" w:rsidR="00BA7206" w:rsidRDefault="000B0B6C" w:rsidP="00D9146A">
      <w:pPr>
        <w:jc w:val="both"/>
        <w:rPr>
          <w:lang w:val="lt-LT"/>
        </w:rPr>
      </w:pPr>
      <w:proofErr w:type="spellStart"/>
      <w:r>
        <w:rPr>
          <w:lang w:val="lt-LT"/>
        </w:rPr>
        <w:t>Šaltnešio</w:t>
      </w:r>
      <w:proofErr w:type="spellEnd"/>
      <w:r>
        <w:rPr>
          <w:lang w:val="lt-LT"/>
        </w:rPr>
        <w:t xml:space="preserve"> </w:t>
      </w:r>
      <w:r w:rsidR="00BA7206" w:rsidRPr="00BA7206">
        <w:rPr>
          <w:lang w:val="lt-LT"/>
        </w:rPr>
        <w:t xml:space="preserve">temperatūra </w:t>
      </w:r>
      <w:r>
        <w:rPr>
          <w:lang w:val="lt-LT"/>
        </w:rPr>
        <w:t>parenkama</w:t>
      </w:r>
      <w:r w:rsidR="00BA7206" w:rsidRPr="00BA7206">
        <w:rPr>
          <w:lang w:val="lt-LT"/>
        </w:rPr>
        <w:t xml:space="preserve"> pagal pastatų tipą ir poreikius. Jeigu </w:t>
      </w:r>
      <w:r>
        <w:rPr>
          <w:lang w:val="lt-LT"/>
        </w:rPr>
        <w:t>kuriam nors</w:t>
      </w:r>
      <w:r w:rsidR="00BA7206" w:rsidRPr="00BA7206">
        <w:rPr>
          <w:lang w:val="lt-LT"/>
        </w:rPr>
        <w:t xml:space="preserve"> pastatui reikia aukštesnės </w:t>
      </w:r>
      <w:proofErr w:type="spellStart"/>
      <w:r w:rsidR="00BA7206" w:rsidRPr="00BA7206">
        <w:rPr>
          <w:lang w:val="lt-LT"/>
        </w:rPr>
        <w:t>šaltnešio</w:t>
      </w:r>
      <w:proofErr w:type="spellEnd"/>
      <w:r w:rsidR="00BA7206" w:rsidRPr="00BA7206">
        <w:rPr>
          <w:lang w:val="lt-LT"/>
        </w:rPr>
        <w:t xml:space="preserve"> temperatūros</w:t>
      </w:r>
      <w:r>
        <w:rPr>
          <w:lang w:val="lt-LT"/>
        </w:rPr>
        <w:t>, ją galima pasiekti įmaišius</w:t>
      </w:r>
      <w:r w:rsidR="00BA7206" w:rsidRPr="00BA7206">
        <w:rPr>
          <w:lang w:val="lt-LT"/>
        </w:rPr>
        <w:t xml:space="preserve"> grįžtamo </w:t>
      </w:r>
      <w:proofErr w:type="spellStart"/>
      <w:r w:rsidR="00BA7206" w:rsidRPr="00BA7206">
        <w:rPr>
          <w:lang w:val="lt-LT"/>
        </w:rPr>
        <w:t>šaltnešio</w:t>
      </w:r>
      <w:proofErr w:type="spellEnd"/>
      <w:r w:rsidR="00BA7206" w:rsidRPr="00BA7206">
        <w:rPr>
          <w:lang w:val="lt-LT"/>
        </w:rPr>
        <w:t xml:space="preserve"> į paduodamą liniją ir panašiai. Centralizuoto vėsinimo sistemų privalumas yra tas, kad nebereikia įrengti </w:t>
      </w:r>
      <w:proofErr w:type="spellStart"/>
      <w:r w:rsidR="00BA7206" w:rsidRPr="00BA7206">
        <w:rPr>
          <w:lang w:val="lt-LT"/>
        </w:rPr>
        <w:t>aušintuv</w:t>
      </w:r>
      <w:r w:rsidR="00BA7206">
        <w:rPr>
          <w:lang w:val="lt-LT"/>
        </w:rPr>
        <w:t>i</w:t>
      </w:r>
      <w:r w:rsidR="00BA7206" w:rsidRPr="00BA7206">
        <w:rPr>
          <w:lang w:val="lt-LT"/>
        </w:rPr>
        <w:t>ų</w:t>
      </w:r>
      <w:proofErr w:type="spellEnd"/>
      <w:r w:rsidR="00BA7206" w:rsidRPr="00BA7206">
        <w:rPr>
          <w:lang w:val="lt-LT"/>
        </w:rPr>
        <w:t xml:space="preserve"> kiekviename pastate, taupomos pastatų naudotinas plotas, nėra triukšmo ir pan. Pastatų vystytojai išvengia papildomų investicinių </w:t>
      </w:r>
      <w:r>
        <w:rPr>
          <w:lang w:val="lt-LT"/>
        </w:rPr>
        <w:t>sąnaudų</w:t>
      </w:r>
      <w:r w:rsidR="00BA7206" w:rsidRPr="00BA7206">
        <w:rPr>
          <w:lang w:val="lt-LT"/>
        </w:rPr>
        <w:t>, o vėsumos tiekėjas gauna pajamas iš pastatų nuomininkų, operatorių ar pan. už vėsinimo ir šildymo paslaugas.</w:t>
      </w:r>
    </w:p>
    <w:p w14:paraId="6B131F56" w14:textId="0C91F856" w:rsidR="00635F84" w:rsidRDefault="000B0B6C">
      <w:pPr>
        <w:jc w:val="center"/>
        <w:rPr>
          <w:lang w:val="lt-LT"/>
        </w:rPr>
      </w:pPr>
      <w:r>
        <w:rPr>
          <w:noProof/>
        </w:rPr>
        <w:lastRenderedPageBreak/>
        <w:drawing>
          <wp:inline distT="0" distB="0" distL="0" distR="0" wp14:anchorId="185500D2" wp14:editId="100D40F9">
            <wp:extent cx="5715000" cy="2870835"/>
            <wp:effectExtent l="0" t="0" r="0" b="0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4A136" w14:textId="25ABEBCC" w:rsidR="00786C96" w:rsidRPr="00A0357B" w:rsidRDefault="000B0B6C" w:rsidP="00D9146A">
      <w:pPr>
        <w:jc w:val="both"/>
        <w:rPr>
          <w:lang w:val="lt-LT"/>
        </w:rPr>
      </w:pPr>
      <w:r>
        <w:rPr>
          <w:lang w:val="lt-LT"/>
        </w:rPr>
        <w:t>2 pav</w:t>
      </w:r>
      <w:r w:rsidR="00786C96">
        <w:rPr>
          <w:lang w:val="lt-LT"/>
        </w:rPr>
        <w:t xml:space="preserve">. </w:t>
      </w:r>
      <w:r w:rsidR="00A0357B" w:rsidRPr="00A0357B">
        <w:rPr>
          <w:lang w:val="lt-LT"/>
        </w:rPr>
        <w:t xml:space="preserve">Grupę </w:t>
      </w:r>
      <w:r w:rsidR="00786C96" w:rsidRPr="00A0357B">
        <w:rPr>
          <w:lang w:val="lt-LT"/>
        </w:rPr>
        <w:t>p</w:t>
      </w:r>
      <w:r w:rsidR="009F36D5" w:rsidRPr="00A0357B">
        <w:rPr>
          <w:lang w:val="lt-LT"/>
        </w:rPr>
        <w:t>astat</w:t>
      </w:r>
      <w:r w:rsidR="00A0357B" w:rsidRPr="00A0357B">
        <w:rPr>
          <w:lang w:val="lt-LT"/>
        </w:rPr>
        <w:t xml:space="preserve">ų </w:t>
      </w:r>
      <w:r w:rsidR="009F36D5" w:rsidRPr="00A0357B">
        <w:rPr>
          <w:lang w:val="lt-LT"/>
        </w:rPr>
        <w:t xml:space="preserve">aprūpinančios </w:t>
      </w:r>
      <w:r w:rsidR="001B2BCF" w:rsidRPr="00A0357B">
        <w:rPr>
          <w:lang w:val="lt-LT"/>
        </w:rPr>
        <w:t>šildymo</w:t>
      </w:r>
      <w:r>
        <w:rPr>
          <w:lang w:val="lt-LT"/>
        </w:rPr>
        <w:t xml:space="preserve"> ar </w:t>
      </w:r>
      <w:r w:rsidR="001B2BCF" w:rsidRPr="00A0357B">
        <w:rPr>
          <w:lang w:val="lt-LT"/>
        </w:rPr>
        <w:t xml:space="preserve">vėsinimo </w:t>
      </w:r>
      <w:r w:rsidR="009F36D5" w:rsidRPr="00A0357B">
        <w:rPr>
          <w:lang w:val="lt-LT"/>
        </w:rPr>
        <w:t>sistemos iliustracija</w:t>
      </w:r>
    </w:p>
    <w:p w14:paraId="4C7F5C5F" w14:textId="11E5C24A" w:rsidR="0010296A" w:rsidRDefault="009F36D5" w:rsidP="00D9146A">
      <w:pPr>
        <w:jc w:val="both"/>
        <w:rPr>
          <w:lang w:val="lt-LT"/>
        </w:rPr>
      </w:pPr>
      <w:r>
        <w:rPr>
          <w:lang w:val="lt-LT"/>
        </w:rPr>
        <w:t>Viena iš patraukliausių centralizuoto vėsinimo paslaugos ypatybė, kad pastatų vystytojai, investuotojai taip gali reikšmingai sutaupyti investicinių lėšų, jeigu šildymo</w:t>
      </w:r>
      <w:r w:rsidR="000B0B6C">
        <w:rPr>
          <w:lang w:val="lt-LT"/>
        </w:rPr>
        <w:t xml:space="preserve"> ar </w:t>
      </w:r>
      <w:r>
        <w:rPr>
          <w:lang w:val="lt-LT"/>
        </w:rPr>
        <w:t>vėsinimo infrastruktūrą savo lėšomis įrengtų, pavyzdžiui, šilumos tiekėjas. Pastarasis, žinoma, tokiu būdu įsitvirtintų objekte ir užsitikrintų ilgalaikes pajamas</w:t>
      </w:r>
      <w:r w:rsidR="0072306D">
        <w:rPr>
          <w:lang w:val="lt-LT"/>
        </w:rPr>
        <w:t xml:space="preserve"> tiek iš šildymo, tiek ir iš vėsinimo paslaugų teikimo, iš sistemų priežiūros ir pan. Bet kuriuo atveju, aktyvumas ir bendradarbiavimas su potencialiais užsakovais turi prasidėti labai ankstyvose planavimo stadijose. </w:t>
      </w:r>
      <w:r w:rsidR="00BA7206">
        <w:rPr>
          <w:lang w:val="lt-LT"/>
        </w:rPr>
        <w:t>G</w:t>
      </w:r>
      <w:r w:rsidR="009165B2">
        <w:rPr>
          <w:lang w:val="lt-LT"/>
        </w:rPr>
        <w:t xml:space="preserve">rupinio </w:t>
      </w:r>
      <w:r w:rsidR="0010296A" w:rsidRPr="0010296A">
        <w:rPr>
          <w:lang w:val="lt-LT"/>
        </w:rPr>
        <w:t xml:space="preserve">vėsinimo sistemų </w:t>
      </w:r>
      <w:r w:rsidR="0010296A">
        <w:rPr>
          <w:lang w:val="lt-LT"/>
        </w:rPr>
        <w:t xml:space="preserve">planavimas </w:t>
      </w:r>
      <w:r w:rsidR="0010296A" w:rsidRPr="0010296A">
        <w:rPr>
          <w:lang w:val="lt-LT"/>
        </w:rPr>
        <w:t xml:space="preserve">ir sutarčių sudarymas turi prasidėti dar tik </w:t>
      </w:r>
      <w:r w:rsidR="0010296A">
        <w:rPr>
          <w:lang w:val="lt-LT"/>
        </w:rPr>
        <w:t xml:space="preserve">ruošiant </w:t>
      </w:r>
      <w:r w:rsidR="0010296A" w:rsidRPr="0010296A">
        <w:rPr>
          <w:lang w:val="lt-LT"/>
        </w:rPr>
        <w:t>statyb</w:t>
      </w:r>
      <w:r w:rsidR="0010296A">
        <w:rPr>
          <w:lang w:val="lt-LT"/>
        </w:rPr>
        <w:t xml:space="preserve">inę dokumentaciją </w:t>
      </w:r>
      <w:r w:rsidR="000B0B6C">
        <w:rPr>
          <w:lang w:val="lt-LT"/>
        </w:rPr>
        <w:t>ir</w:t>
      </w:r>
      <w:r w:rsidR="0010296A">
        <w:rPr>
          <w:lang w:val="lt-LT"/>
        </w:rPr>
        <w:t xml:space="preserve"> </w:t>
      </w:r>
      <w:r w:rsidR="0010296A" w:rsidRPr="0010296A">
        <w:rPr>
          <w:lang w:val="lt-LT"/>
        </w:rPr>
        <w:t xml:space="preserve">infrastruktūrą, nes tuomet </w:t>
      </w:r>
      <w:r w:rsidR="0010296A">
        <w:rPr>
          <w:lang w:val="lt-LT"/>
        </w:rPr>
        <w:t xml:space="preserve">geriausiai </w:t>
      </w:r>
      <w:r w:rsidR="000B0B6C">
        <w:rPr>
          <w:lang w:val="lt-LT"/>
        </w:rPr>
        <w:t>optimizuojamos bendrosios investicinės ir eksploatacinės sąnaudos</w:t>
      </w:r>
      <w:r w:rsidR="0010296A">
        <w:rPr>
          <w:lang w:val="lt-LT"/>
        </w:rPr>
        <w:t xml:space="preserve">, išlaidos </w:t>
      </w:r>
      <w:r w:rsidR="000B0B6C">
        <w:rPr>
          <w:lang w:val="lt-LT"/>
        </w:rPr>
        <w:t>ir</w:t>
      </w:r>
      <w:r w:rsidR="0010296A" w:rsidRPr="0010296A">
        <w:rPr>
          <w:lang w:val="lt-LT"/>
        </w:rPr>
        <w:t xml:space="preserve"> pajamos.</w:t>
      </w:r>
    </w:p>
    <w:p w14:paraId="7350BEDA" w14:textId="77777777" w:rsidR="00BA7206" w:rsidRPr="0010296A" w:rsidRDefault="00BA7206" w:rsidP="00D9146A">
      <w:pPr>
        <w:jc w:val="both"/>
        <w:rPr>
          <w:lang w:val="lt-LT"/>
        </w:rPr>
      </w:pPr>
    </w:p>
    <w:p w14:paraId="18C4D4DE" w14:textId="6079EEC6" w:rsidR="00485B58" w:rsidRPr="00BA7206" w:rsidRDefault="00485B58" w:rsidP="007D754C">
      <w:pPr>
        <w:pStyle w:val="Heading2"/>
        <w:rPr>
          <w:b/>
          <w:bCs/>
          <w:i/>
          <w:iCs/>
          <w:sz w:val="28"/>
          <w:szCs w:val="28"/>
          <w:lang w:val="lt-LT"/>
        </w:rPr>
      </w:pPr>
      <w:r w:rsidRPr="00BA7206">
        <w:rPr>
          <w:b/>
          <w:bCs/>
          <w:i/>
          <w:iCs/>
          <w:sz w:val="28"/>
          <w:szCs w:val="28"/>
          <w:lang w:val="lt-LT"/>
        </w:rPr>
        <w:t xml:space="preserve">Centralizuotas vėsinimas su perteklinės šilumos </w:t>
      </w:r>
      <w:r w:rsidR="0010296A" w:rsidRPr="00BA7206">
        <w:rPr>
          <w:b/>
          <w:bCs/>
          <w:i/>
          <w:iCs/>
          <w:sz w:val="28"/>
          <w:szCs w:val="28"/>
          <w:lang w:val="lt-LT"/>
        </w:rPr>
        <w:t>šalinimu į aplinką</w:t>
      </w:r>
    </w:p>
    <w:p w14:paraId="21D2B5F7" w14:textId="77777777" w:rsidR="0010296A" w:rsidRPr="0010296A" w:rsidRDefault="0010296A" w:rsidP="007D754C">
      <w:pPr>
        <w:rPr>
          <w:b/>
          <w:bCs/>
          <w:lang w:val="lt-LT"/>
        </w:rPr>
      </w:pPr>
    </w:p>
    <w:p w14:paraId="536075CE" w14:textId="7E610FE1" w:rsidR="00E46D64" w:rsidRDefault="00485B58" w:rsidP="00D9146A">
      <w:pPr>
        <w:jc w:val="both"/>
        <w:rPr>
          <w:lang w:val="lt-LT"/>
        </w:rPr>
      </w:pPr>
      <w:r>
        <w:rPr>
          <w:lang w:val="lt-LT"/>
        </w:rPr>
        <w:t xml:space="preserve">Miestuose, kur plačiai išvystyti centralizuoto šilumos tiekimo </w:t>
      </w:r>
      <w:r w:rsidR="009165B2">
        <w:rPr>
          <w:lang w:val="lt-LT"/>
        </w:rPr>
        <w:t xml:space="preserve">vamzdynų </w:t>
      </w:r>
      <w:r>
        <w:rPr>
          <w:lang w:val="lt-LT"/>
        </w:rPr>
        <w:t xml:space="preserve">tinklai, šilumos tiekėjai pastatų savininkams </w:t>
      </w:r>
      <w:r w:rsidR="009165B2">
        <w:rPr>
          <w:lang w:val="lt-LT"/>
        </w:rPr>
        <w:t xml:space="preserve">dažnai </w:t>
      </w:r>
      <w:r>
        <w:rPr>
          <w:lang w:val="lt-LT"/>
        </w:rPr>
        <w:t>siūlo ne</w:t>
      </w:r>
      <w:r w:rsidR="009165B2">
        <w:rPr>
          <w:lang w:val="lt-LT"/>
        </w:rPr>
        <w:t xml:space="preserve"> </w:t>
      </w:r>
      <w:r>
        <w:rPr>
          <w:lang w:val="lt-LT"/>
        </w:rPr>
        <w:t>tik šilumos tiekimo</w:t>
      </w:r>
      <w:r w:rsidR="000B0B6C">
        <w:rPr>
          <w:lang w:val="lt-LT"/>
        </w:rPr>
        <w:t>,</w:t>
      </w:r>
      <w:r>
        <w:rPr>
          <w:lang w:val="lt-LT"/>
        </w:rPr>
        <w:t xml:space="preserve"> bet ir įvair</w:t>
      </w:r>
      <w:r w:rsidR="009165B2">
        <w:rPr>
          <w:lang w:val="lt-LT"/>
        </w:rPr>
        <w:t xml:space="preserve">ios apimties </w:t>
      </w:r>
      <w:r w:rsidR="000B0B6C">
        <w:rPr>
          <w:lang w:val="lt-LT"/>
        </w:rPr>
        <w:t xml:space="preserve">vėsumos tiekimo </w:t>
      </w:r>
      <w:r>
        <w:rPr>
          <w:lang w:val="lt-LT"/>
        </w:rPr>
        <w:t xml:space="preserve">paslaugas. Šiuo atveju neįrengiami atskiri </w:t>
      </w:r>
      <w:proofErr w:type="spellStart"/>
      <w:r>
        <w:rPr>
          <w:lang w:val="lt-LT"/>
        </w:rPr>
        <w:t>šaltnešių</w:t>
      </w:r>
      <w:proofErr w:type="spellEnd"/>
      <w:r>
        <w:rPr>
          <w:lang w:val="lt-LT"/>
        </w:rPr>
        <w:t xml:space="preserve"> tinklai, o </w:t>
      </w:r>
      <w:r w:rsidR="00BA7206">
        <w:rPr>
          <w:lang w:val="lt-LT"/>
        </w:rPr>
        <w:t xml:space="preserve">tam </w:t>
      </w:r>
      <w:r w:rsidR="009165B2" w:rsidRPr="00BA7206">
        <w:rPr>
          <w:b/>
          <w:bCs/>
          <w:lang w:val="lt-LT"/>
        </w:rPr>
        <w:t>p</w:t>
      </w:r>
      <w:r w:rsidRPr="00BA7206">
        <w:rPr>
          <w:b/>
          <w:bCs/>
          <w:lang w:val="lt-LT"/>
        </w:rPr>
        <w:t>anaudo</w:t>
      </w:r>
      <w:r w:rsidR="009165B2" w:rsidRPr="00BA7206">
        <w:rPr>
          <w:b/>
          <w:bCs/>
          <w:lang w:val="lt-LT"/>
        </w:rPr>
        <w:t>jama</w:t>
      </w:r>
      <w:r w:rsidR="009165B2">
        <w:rPr>
          <w:lang w:val="lt-LT"/>
        </w:rPr>
        <w:t xml:space="preserve"> </w:t>
      </w:r>
      <w:r>
        <w:rPr>
          <w:lang w:val="lt-LT"/>
        </w:rPr>
        <w:t xml:space="preserve">šilumos tinklų paduodamo </w:t>
      </w:r>
      <w:r w:rsidR="009165B2">
        <w:rPr>
          <w:lang w:val="lt-LT"/>
        </w:rPr>
        <w:t xml:space="preserve">tinklų </w:t>
      </w:r>
      <w:r>
        <w:rPr>
          <w:lang w:val="lt-LT"/>
        </w:rPr>
        <w:t>vandens energija, kaip varan</w:t>
      </w:r>
      <w:r w:rsidR="009165B2">
        <w:rPr>
          <w:lang w:val="lt-LT"/>
        </w:rPr>
        <w:t xml:space="preserve">tysis </w:t>
      </w:r>
      <w:proofErr w:type="spellStart"/>
      <w:r>
        <w:rPr>
          <w:lang w:val="lt-LT"/>
        </w:rPr>
        <w:t>šilumneši</w:t>
      </w:r>
      <w:r w:rsidR="009165B2">
        <w:rPr>
          <w:lang w:val="lt-LT"/>
        </w:rPr>
        <w:t>s</w:t>
      </w:r>
      <w:proofErr w:type="spellEnd"/>
      <w:r w:rsidR="009165B2">
        <w:rPr>
          <w:lang w:val="lt-LT"/>
        </w:rPr>
        <w:t xml:space="preserve"> </w:t>
      </w:r>
      <w:r>
        <w:rPr>
          <w:lang w:val="lt-LT"/>
        </w:rPr>
        <w:t>absorbciniams šilumos siurbliams. Tai labiausiai paplitusi centralizuoto vės</w:t>
      </w:r>
      <w:r w:rsidR="00BA7206">
        <w:rPr>
          <w:lang w:val="lt-LT"/>
        </w:rPr>
        <w:t>umo tiek</w:t>
      </w:r>
      <w:r>
        <w:rPr>
          <w:lang w:val="lt-LT"/>
        </w:rPr>
        <w:t>i</w:t>
      </w:r>
      <w:r w:rsidR="00BA7206">
        <w:rPr>
          <w:lang w:val="lt-LT"/>
        </w:rPr>
        <w:t xml:space="preserve">mo technologija, kai </w:t>
      </w:r>
      <w:r w:rsidR="000B0B6C">
        <w:rPr>
          <w:lang w:val="lt-LT"/>
        </w:rPr>
        <w:t>pasinaudojama</w:t>
      </w:r>
      <w:r w:rsidR="00BA7206">
        <w:rPr>
          <w:lang w:val="lt-LT"/>
        </w:rPr>
        <w:t xml:space="preserve"> centralizuoto šilumos tiekimo tinklų </w:t>
      </w:r>
      <w:r w:rsidR="000B0B6C">
        <w:rPr>
          <w:lang w:val="lt-LT"/>
        </w:rPr>
        <w:t>vandeniu. Ši technologija plačiai</w:t>
      </w:r>
      <w:r w:rsidR="009165B2">
        <w:rPr>
          <w:lang w:val="lt-LT"/>
        </w:rPr>
        <w:t xml:space="preserve"> naudojama</w:t>
      </w:r>
      <w:r w:rsidR="00BA7206">
        <w:rPr>
          <w:lang w:val="lt-LT"/>
        </w:rPr>
        <w:t xml:space="preserve"> Vakarų Europos šalyse, </w:t>
      </w:r>
      <w:r w:rsidR="009165B2">
        <w:rPr>
          <w:lang w:val="lt-LT"/>
        </w:rPr>
        <w:t xml:space="preserve">Pietų Korėjoje </w:t>
      </w:r>
      <w:r w:rsidR="00BA7206">
        <w:rPr>
          <w:lang w:val="lt-LT"/>
        </w:rPr>
        <w:t>ir kitur.</w:t>
      </w:r>
      <w:r w:rsidR="000835A0">
        <w:rPr>
          <w:lang w:val="lt-LT"/>
        </w:rPr>
        <w:t xml:space="preserve"> </w:t>
      </w:r>
      <w:r w:rsidR="00E46D64">
        <w:rPr>
          <w:lang w:val="lt-LT"/>
        </w:rPr>
        <w:t>Šiuo atveju vasarą tinklų vand</w:t>
      </w:r>
      <w:r w:rsidR="00BA7206">
        <w:rPr>
          <w:lang w:val="lt-LT"/>
        </w:rPr>
        <w:t xml:space="preserve">uo tiekiamas kiek aukštesnės negu įprastai </w:t>
      </w:r>
      <w:r w:rsidR="00E46D64">
        <w:rPr>
          <w:lang w:val="lt-LT"/>
        </w:rPr>
        <w:t>temperatūr</w:t>
      </w:r>
      <w:r w:rsidR="00BA7206">
        <w:rPr>
          <w:lang w:val="lt-LT"/>
        </w:rPr>
        <w:t>os (</w:t>
      </w:r>
      <w:r w:rsidR="00467B5A">
        <w:rPr>
          <w:lang w:val="lt-LT"/>
        </w:rPr>
        <w:t>80</w:t>
      </w:r>
      <w:r w:rsidR="00E46D64">
        <w:rPr>
          <w:lang w:val="lt-LT"/>
        </w:rPr>
        <w:t>–90</w:t>
      </w:r>
      <w:r w:rsidR="005C7A81">
        <w:rPr>
          <w:lang w:val="lt-LT"/>
        </w:rPr>
        <w:t xml:space="preserve"> </w:t>
      </w:r>
      <w:r w:rsidR="00E46D64">
        <w:rPr>
          <w:rFonts w:cstheme="minorHAnsi"/>
          <w:lang w:val="lt-LT"/>
        </w:rPr>
        <w:t>°</w:t>
      </w:r>
      <w:r w:rsidR="00E46D64">
        <w:rPr>
          <w:lang w:val="lt-LT"/>
        </w:rPr>
        <w:t>C</w:t>
      </w:r>
      <w:r w:rsidR="00BA7206">
        <w:rPr>
          <w:lang w:val="lt-LT"/>
        </w:rPr>
        <w:t>)</w:t>
      </w:r>
      <w:r w:rsidR="00E46D64">
        <w:rPr>
          <w:lang w:val="lt-LT"/>
        </w:rPr>
        <w:t xml:space="preserve">, kuris </w:t>
      </w:r>
      <w:r w:rsidR="00E46D64" w:rsidRPr="005C7A81">
        <w:rPr>
          <w:lang w:val="lt-LT"/>
        </w:rPr>
        <w:t xml:space="preserve">naudojamas ne tik KV ruošimui, bet ir </w:t>
      </w:r>
      <w:r w:rsidR="00BA7206">
        <w:rPr>
          <w:lang w:val="lt-LT"/>
        </w:rPr>
        <w:t xml:space="preserve">tinkamas </w:t>
      </w:r>
      <w:r w:rsidR="00E46D64" w:rsidRPr="005C7A81">
        <w:rPr>
          <w:lang w:val="lt-LT"/>
        </w:rPr>
        <w:t>absorbcinių ŠS „v</w:t>
      </w:r>
      <w:r w:rsidR="00BA7206">
        <w:rPr>
          <w:lang w:val="lt-LT"/>
        </w:rPr>
        <w:t>eikimui</w:t>
      </w:r>
      <w:r w:rsidR="00E46D64" w:rsidRPr="005C7A81">
        <w:rPr>
          <w:lang w:val="lt-LT"/>
        </w:rPr>
        <w:t>“</w:t>
      </w:r>
      <w:r w:rsidR="00BA7206">
        <w:rPr>
          <w:lang w:val="lt-LT"/>
        </w:rPr>
        <w:t>, ruošiant tradicinį 6</w:t>
      </w:r>
      <w:r w:rsidR="000B0B6C">
        <w:rPr>
          <w:lang w:val="lt-LT"/>
        </w:rPr>
        <w:t>–</w:t>
      </w:r>
      <w:r w:rsidR="00BA7206">
        <w:rPr>
          <w:lang w:val="lt-LT"/>
        </w:rPr>
        <w:t xml:space="preserve">7 </w:t>
      </w:r>
      <w:proofErr w:type="spellStart"/>
      <w:r w:rsidR="00BA7206" w:rsidRPr="00BA7206">
        <w:rPr>
          <w:vertAlign w:val="superscript"/>
          <w:lang w:val="lt-LT"/>
        </w:rPr>
        <w:t>o</w:t>
      </w:r>
      <w:r w:rsidR="00BA7206">
        <w:rPr>
          <w:lang w:val="lt-LT"/>
        </w:rPr>
        <w:t>C</w:t>
      </w:r>
      <w:proofErr w:type="spellEnd"/>
      <w:r w:rsidR="00BA7206">
        <w:rPr>
          <w:lang w:val="lt-LT"/>
        </w:rPr>
        <w:t xml:space="preserve"> </w:t>
      </w:r>
      <w:proofErr w:type="spellStart"/>
      <w:r w:rsidR="00BA7206">
        <w:rPr>
          <w:lang w:val="lt-LT"/>
        </w:rPr>
        <w:t>šaltnešį</w:t>
      </w:r>
      <w:proofErr w:type="spellEnd"/>
      <w:r w:rsidR="00467B5A">
        <w:rPr>
          <w:lang w:val="lt-LT"/>
        </w:rPr>
        <w:t xml:space="preserve"> orinio vėsinimo sistemoms. Šiuo atveju</w:t>
      </w:r>
      <w:r w:rsidR="000B0B6C">
        <w:rPr>
          <w:lang w:val="lt-LT"/>
        </w:rPr>
        <w:t xml:space="preserve"> patiriami</w:t>
      </w:r>
      <w:r w:rsidR="00467B5A">
        <w:rPr>
          <w:lang w:val="lt-LT"/>
        </w:rPr>
        <w:t xml:space="preserve"> kiek didesni šilumos nuostoliai tinkluose, tačiau gaunamos papildomos pajamos iš vėsinimo paslaugos ir taip kompensuojamos </w:t>
      </w:r>
      <w:r w:rsidR="000B0B6C">
        <w:rPr>
          <w:lang w:val="lt-LT"/>
        </w:rPr>
        <w:t>padidėjusios</w:t>
      </w:r>
      <w:r w:rsidR="00467B5A">
        <w:rPr>
          <w:lang w:val="lt-LT"/>
        </w:rPr>
        <w:t xml:space="preserve"> sąnaudos. Be to, vėsinimui paprastai panaudojama santykinai pigi ir perteklinė </w:t>
      </w:r>
      <w:r w:rsidR="000B0B6C">
        <w:rPr>
          <w:lang w:val="lt-LT"/>
        </w:rPr>
        <w:t>vasaros</w:t>
      </w:r>
      <w:r w:rsidR="00467B5A">
        <w:rPr>
          <w:lang w:val="lt-LT"/>
        </w:rPr>
        <w:t xml:space="preserve"> kogeneracinių elektrinių liekamoji šiluma. Deginant komunalines atliekas, vasarą dėl vėsinimo poreikio atsiranda didesnė apkrova šioms elektrinėms ir taip gaunamas geresnis bendrasis ekonominis efektyvumas.</w:t>
      </w:r>
    </w:p>
    <w:p w14:paraId="4C280C3A" w14:textId="641972D8" w:rsidR="00CF1ADA" w:rsidRPr="00CF1ADA" w:rsidRDefault="00CF1ADA" w:rsidP="00D9146A">
      <w:pPr>
        <w:jc w:val="both"/>
        <w:rPr>
          <w:lang w:val="lt-LT"/>
        </w:rPr>
      </w:pPr>
      <w:r>
        <w:rPr>
          <w:lang w:val="lt-LT"/>
        </w:rPr>
        <w:t>3 pav</w:t>
      </w:r>
      <w:r w:rsidR="000E3AAD">
        <w:rPr>
          <w:lang w:val="lt-LT"/>
        </w:rPr>
        <w:t>eiksle</w:t>
      </w:r>
      <w:r>
        <w:rPr>
          <w:lang w:val="lt-LT"/>
        </w:rPr>
        <w:t xml:space="preserve"> </w:t>
      </w:r>
      <w:r w:rsidR="000B0B6C">
        <w:rPr>
          <w:lang w:val="lt-LT"/>
        </w:rPr>
        <w:t>iliustruojamas</w:t>
      </w:r>
      <w:r>
        <w:rPr>
          <w:lang w:val="lt-LT"/>
        </w:rPr>
        <w:t xml:space="preserve"> pastato vėsinimo </w:t>
      </w:r>
      <w:r w:rsidR="009B3F0F">
        <w:rPr>
          <w:lang w:val="lt-LT"/>
        </w:rPr>
        <w:t xml:space="preserve">šaltinis, </w:t>
      </w:r>
      <w:r>
        <w:rPr>
          <w:lang w:val="lt-LT"/>
        </w:rPr>
        <w:t>kuri</w:t>
      </w:r>
      <w:r w:rsidR="009B3F0F">
        <w:rPr>
          <w:lang w:val="lt-LT"/>
        </w:rPr>
        <w:t>s ruošia 1</w:t>
      </w:r>
      <w:r>
        <w:rPr>
          <w:lang w:val="lt-LT"/>
        </w:rPr>
        <w:t xml:space="preserve">6 </w:t>
      </w:r>
      <w:proofErr w:type="spellStart"/>
      <w:r w:rsidRPr="00CF1ADA">
        <w:rPr>
          <w:vertAlign w:val="superscript"/>
          <w:lang w:val="lt-LT"/>
        </w:rPr>
        <w:t>o</w:t>
      </w:r>
      <w:r>
        <w:rPr>
          <w:lang w:val="lt-LT"/>
        </w:rPr>
        <w:t>C</w:t>
      </w:r>
      <w:proofErr w:type="spellEnd"/>
      <w:r>
        <w:rPr>
          <w:lang w:val="lt-LT"/>
        </w:rPr>
        <w:t xml:space="preserve"> temperatūros </w:t>
      </w:r>
      <w:proofErr w:type="spellStart"/>
      <w:r>
        <w:rPr>
          <w:lang w:val="lt-LT"/>
        </w:rPr>
        <w:t>šaltneš</w:t>
      </w:r>
      <w:r w:rsidR="009B3F0F">
        <w:rPr>
          <w:lang w:val="lt-LT"/>
        </w:rPr>
        <w:t>į</w:t>
      </w:r>
      <w:proofErr w:type="spellEnd"/>
      <w:r>
        <w:rPr>
          <w:lang w:val="lt-LT"/>
        </w:rPr>
        <w:t xml:space="preserve">. Šiuo atveju į absorbcinį šilumos siurblį </w:t>
      </w:r>
      <w:r w:rsidR="000E3AAD">
        <w:rPr>
          <w:lang w:val="lt-LT"/>
        </w:rPr>
        <w:t>(</w:t>
      </w:r>
      <w:proofErr w:type="spellStart"/>
      <w:r w:rsidR="000E3AAD" w:rsidRPr="007D754C">
        <w:rPr>
          <w:i/>
          <w:lang w:val="lt-LT"/>
        </w:rPr>
        <w:t>čilerį</w:t>
      </w:r>
      <w:proofErr w:type="spellEnd"/>
      <w:r w:rsidR="000E3AAD">
        <w:rPr>
          <w:lang w:val="lt-LT"/>
        </w:rPr>
        <w:t xml:space="preserve">) </w:t>
      </w:r>
      <w:r>
        <w:rPr>
          <w:lang w:val="lt-LT"/>
        </w:rPr>
        <w:t xml:space="preserve">tiekiamas </w:t>
      </w:r>
      <w:r w:rsidR="000B0B6C">
        <w:rPr>
          <w:lang w:val="lt-LT"/>
        </w:rPr>
        <w:t>75 </w:t>
      </w:r>
      <w:proofErr w:type="spellStart"/>
      <w:r w:rsidR="000B0B6C">
        <w:rPr>
          <w:vertAlign w:val="superscript"/>
          <w:lang w:val="lt-LT"/>
        </w:rPr>
        <w:t>o</w:t>
      </w:r>
      <w:r w:rsidR="000B0B6C">
        <w:rPr>
          <w:lang w:val="lt-LT"/>
        </w:rPr>
        <w:t>C</w:t>
      </w:r>
      <w:proofErr w:type="spellEnd"/>
      <w:r w:rsidR="000E3AAD">
        <w:rPr>
          <w:lang w:val="lt-LT"/>
        </w:rPr>
        <w:t xml:space="preserve"> temperatūros</w:t>
      </w:r>
      <w:r>
        <w:rPr>
          <w:lang w:val="lt-LT"/>
        </w:rPr>
        <w:t xml:space="preserve">, kuri yra pakankama paruošti </w:t>
      </w:r>
      <w:r>
        <w:rPr>
          <w:lang w:val="lt-LT"/>
        </w:rPr>
        <w:lastRenderedPageBreak/>
        <w:t xml:space="preserve">15 </w:t>
      </w:r>
      <w:proofErr w:type="spellStart"/>
      <w:r w:rsidRPr="000E3AAD">
        <w:rPr>
          <w:vertAlign w:val="superscript"/>
          <w:lang w:val="lt-LT"/>
        </w:rPr>
        <w:t>o</w:t>
      </w:r>
      <w:r>
        <w:rPr>
          <w:lang w:val="lt-LT"/>
        </w:rPr>
        <w:t>C</w:t>
      </w:r>
      <w:proofErr w:type="spellEnd"/>
      <w:r>
        <w:rPr>
          <w:lang w:val="lt-LT"/>
        </w:rPr>
        <w:t xml:space="preserve"> vėsinimo </w:t>
      </w:r>
      <w:r w:rsidR="000E3AAD">
        <w:rPr>
          <w:lang w:val="lt-LT"/>
        </w:rPr>
        <w:t>srautą</w:t>
      </w:r>
      <w:r w:rsidR="000B0B6C">
        <w:rPr>
          <w:lang w:val="lt-LT"/>
        </w:rPr>
        <w:t>, CŠT tinklų vanduo</w:t>
      </w:r>
      <w:r w:rsidR="000E3AAD">
        <w:rPr>
          <w:lang w:val="lt-LT"/>
        </w:rPr>
        <w:t xml:space="preserve">. Šiuo atveju „išsiurbta“ šiluma, panaudojant CŠT šilumą, pakeliama iki 35 </w:t>
      </w:r>
      <w:proofErr w:type="spellStart"/>
      <w:r w:rsidR="000E3AAD" w:rsidRPr="000E3AAD">
        <w:rPr>
          <w:vertAlign w:val="superscript"/>
          <w:lang w:val="lt-LT"/>
        </w:rPr>
        <w:t>o</w:t>
      </w:r>
      <w:r w:rsidR="000E3AAD">
        <w:rPr>
          <w:lang w:val="lt-LT"/>
        </w:rPr>
        <w:t>C</w:t>
      </w:r>
      <w:proofErr w:type="spellEnd"/>
      <w:r w:rsidR="000E3AAD">
        <w:rPr>
          <w:lang w:val="lt-LT"/>
        </w:rPr>
        <w:t xml:space="preserve"> temperatūros ir šalinama per aušintuv</w:t>
      </w:r>
      <w:r w:rsidR="009B3F0F">
        <w:rPr>
          <w:lang w:val="lt-LT"/>
        </w:rPr>
        <w:t>ą</w:t>
      </w:r>
      <w:r w:rsidR="000E3AAD">
        <w:rPr>
          <w:lang w:val="lt-LT"/>
        </w:rPr>
        <w:t xml:space="preserve"> į orą, apytakinį srautą ataušinant iki </w:t>
      </w:r>
      <w:r w:rsidR="000B0B6C">
        <w:rPr>
          <w:lang w:val="lt-LT"/>
        </w:rPr>
        <w:t>27 </w:t>
      </w:r>
      <w:proofErr w:type="spellStart"/>
      <w:r w:rsidR="000B0B6C">
        <w:rPr>
          <w:vertAlign w:val="superscript"/>
          <w:lang w:val="lt-LT"/>
        </w:rPr>
        <w:t>o</w:t>
      </w:r>
      <w:r w:rsidR="000B0B6C">
        <w:rPr>
          <w:lang w:val="lt-LT"/>
        </w:rPr>
        <w:t>C</w:t>
      </w:r>
      <w:proofErr w:type="spellEnd"/>
      <w:r w:rsidR="000E3AAD">
        <w:rPr>
          <w:lang w:val="lt-LT"/>
        </w:rPr>
        <w:t xml:space="preserve">. </w:t>
      </w:r>
    </w:p>
    <w:p w14:paraId="5933BC45" w14:textId="1EFEF668" w:rsidR="00635F84" w:rsidRDefault="002455F2">
      <w:pPr>
        <w:jc w:val="center"/>
        <w:rPr>
          <w:lang w:val="lt-LT"/>
        </w:rPr>
      </w:pPr>
      <w:r>
        <w:rPr>
          <w:noProof/>
          <w:lang w:val="lt-LT"/>
        </w:rPr>
        <w:drawing>
          <wp:inline distT="0" distB="0" distL="0" distR="0" wp14:anchorId="363FB5CB" wp14:editId="452E078F">
            <wp:extent cx="5667375" cy="2838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FA67C" w14:textId="2480EE41" w:rsidR="00E46D64" w:rsidRPr="005C7A81" w:rsidRDefault="00CF1ADA" w:rsidP="007D754C">
      <w:pPr>
        <w:jc w:val="center"/>
        <w:rPr>
          <w:lang w:val="lt-LT"/>
        </w:rPr>
      </w:pPr>
      <w:r>
        <w:rPr>
          <w:lang w:val="lt-LT"/>
        </w:rPr>
        <w:t>3</w:t>
      </w:r>
      <w:r w:rsidR="00E46D64" w:rsidRPr="005C7A81">
        <w:rPr>
          <w:lang w:val="lt-LT"/>
        </w:rPr>
        <w:t xml:space="preserve"> pav. </w:t>
      </w:r>
      <w:r>
        <w:rPr>
          <w:lang w:val="lt-LT"/>
        </w:rPr>
        <w:t>Pastato vandeninės vėsinimo sistemos iliustracija</w:t>
      </w:r>
    </w:p>
    <w:p w14:paraId="39330AD2" w14:textId="585533D6" w:rsidR="00BF34E4" w:rsidRDefault="000E3AAD" w:rsidP="00D9146A">
      <w:pPr>
        <w:jc w:val="both"/>
        <w:rPr>
          <w:lang w:val="lt-LT"/>
        </w:rPr>
      </w:pPr>
      <w:r>
        <w:rPr>
          <w:lang w:val="lt-LT"/>
        </w:rPr>
        <w:t>Absorbcinių ŠS tipinis efektyvumas (</w:t>
      </w:r>
      <w:r w:rsidR="009B3F0F">
        <w:rPr>
          <w:lang w:val="lt-LT"/>
        </w:rPr>
        <w:t xml:space="preserve">COP </w:t>
      </w:r>
      <w:r w:rsidR="000B0B6C">
        <w:rPr>
          <w:lang w:val="lt-LT"/>
        </w:rPr>
        <w:t>–</w:t>
      </w:r>
      <w:r w:rsidR="009B3F0F">
        <w:rPr>
          <w:lang w:val="lt-LT"/>
        </w:rPr>
        <w:t xml:space="preserve"> </w:t>
      </w:r>
      <w:r>
        <w:rPr>
          <w:lang w:val="lt-LT"/>
        </w:rPr>
        <w:t>„išsiurbtos“ vėsinimo šilumos ir tam panaudotos CŠT šilumos santykis) svyruoja apie 0,8</w:t>
      </w:r>
      <w:r w:rsidR="000B0B6C">
        <w:rPr>
          <w:lang w:val="lt-LT"/>
        </w:rPr>
        <w:t>.</w:t>
      </w:r>
      <w:r w:rsidR="002455F2">
        <w:rPr>
          <w:lang w:val="lt-LT"/>
        </w:rPr>
        <w:t xml:space="preserve"> </w:t>
      </w:r>
      <w:r w:rsidRPr="000E3AAD">
        <w:rPr>
          <w:lang w:val="lt-LT"/>
        </w:rPr>
        <w:t xml:space="preserve">Pavaizduotu atveju </w:t>
      </w:r>
      <w:r w:rsidR="009B3F0F">
        <w:rPr>
          <w:lang w:val="lt-LT"/>
        </w:rPr>
        <w:t xml:space="preserve">iš </w:t>
      </w:r>
      <w:r w:rsidRPr="000E3AAD">
        <w:rPr>
          <w:lang w:val="lt-LT"/>
        </w:rPr>
        <w:t>vės</w:t>
      </w:r>
      <w:r w:rsidR="009B3F0F">
        <w:rPr>
          <w:lang w:val="lt-LT"/>
        </w:rPr>
        <w:t xml:space="preserve">inimo sistemos „išsiurbta“ </w:t>
      </w:r>
      <w:r w:rsidR="000B0B6C">
        <w:rPr>
          <w:lang w:val="lt-LT"/>
        </w:rPr>
        <w:t xml:space="preserve">35 °C </w:t>
      </w:r>
      <w:r w:rsidRPr="000E3AAD">
        <w:rPr>
          <w:lang w:val="lt-LT"/>
        </w:rPr>
        <w:t>šiluma (0</w:t>
      </w:r>
      <w:r w:rsidR="000B0B6C">
        <w:rPr>
          <w:lang w:val="lt-LT"/>
        </w:rPr>
        <w:t>,</w:t>
      </w:r>
      <w:r w:rsidRPr="007D754C">
        <w:t>8</w:t>
      </w:r>
      <w:r w:rsidRPr="000E3AAD">
        <w:rPr>
          <w:lang w:val="lt-LT"/>
        </w:rPr>
        <w:t xml:space="preserve"> </w:t>
      </w:r>
      <w:r w:rsidR="000B0B6C">
        <w:rPr>
          <w:lang w:val="lt-LT"/>
        </w:rPr>
        <w:t xml:space="preserve">– 0,85 </w:t>
      </w:r>
      <w:r w:rsidRPr="000E3AAD">
        <w:rPr>
          <w:lang w:val="lt-LT"/>
        </w:rPr>
        <w:t>kWh</w:t>
      </w:r>
      <w:r w:rsidR="000B0B6C">
        <w:rPr>
          <w:lang w:val="lt-LT"/>
        </w:rPr>
        <w:t>)</w:t>
      </w:r>
      <w:r w:rsidR="004E67EE" w:rsidRPr="00BE2DC1">
        <w:rPr>
          <w:lang w:val="lt-LT"/>
        </w:rPr>
        <w:t xml:space="preserve"> </w:t>
      </w:r>
      <w:r w:rsidRPr="000E3AAD">
        <w:rPr>
          <w:lang w:val="lt-LT"/>
        </w:rPr>
        <w:t xml:space="preserve">išmetama į orą. </w:t>
      </w:r>
      <w:r w:rsidR="009B3F0F">
        <w:rPr>
          <w:lang w:val="lt-LT"/>
        </w:rPr>
        <w:t xml:space="preserve">Tačiau ji </w:t>
      </w:r>
      <w:r w:rsidRPr="000E3AAD">
        <w:rPr>
          <w:lang w:val="lt-LT"/>
        </w:rPr>
        <w:t xml:space="preserve">gali būti panaudojama </w:t>
      </w:r>
      <w:r w:rsidR="009B3F0F">
        <w:rPr>
          <w:lang w:val="lt-LT"/>
        </w:rPr>
        <w:t xml:space="preserve">pirminiam karšto vandens </w:t>
      </w:r>
      <w:r w:rsidRPr="000E3AAD">
        <w:rPr>
          <w:lang w:val="lt-LT"/>
        </w:rPr>
        <w:t xml:space="preserve">ruošimui, </w:t>
      </w:r>
      <w:r w:rsidR="009B3F0F">
        <w:rPr>
          <w:lang w:val="lt-LT"/>
        </w:rPr>
        <w:t>plaukymo baseinam</w:t>
      </w:r>
      <w:r w:rsidR="00D916D3">
        <w:rPr>
          <w:lang w:val="lt-LT"/>
        </w:rPr>
        <w:t>s</w:t>
      </w:r>
      <w:r w:rsidR="000B0B6C">
        <w:rPr>
          <w:lang w:val="lt-LT"/>
        </w:rPr>
        <w:t>, šiltnamiams šildyti</w:t>
      </w:r>
      <w:r w:rsidR="00D916D3">
        <w:rPr>
          <w:lang w:val="lt-LT"/>
        </w:rPr>
        <w:t xml:space="preserve"> </w:t>
      </w:r>
      <w:r w:rsidR="009B3F0F">
        <w:rPr>
          <w:lang w:val="lt-LT"/>
        </w:rPr>
        <w:t>ar pan. Iš absor</w:t>
      </w:r>
      <w:r w:rsidRPr="000E3AAD">
        <w:rPr>
          <w:lang w:val="lt-LT"/>
        </w:rPr>
        <w:t xml:space="preserve">bcinio ŠS grįžtantis </w:t>
      </w:r>
      <w:r w:rsidR="009B3F0F">
        <w:rPr>
          <w:lang w:val="lt-LT"/>
        </w:rPr>
        <w:t xml:space="preserve">CŠT </w:t>
      </w:r>
      <w:r w:rsidRPr="000E3AAD">
        <w:rPr>
          <w:lang w:val="lt-LT"/>
        </w:rPr>
        <w:t xml:space="preserve">tinklų vanduo grąžinamas į paduodamą liniją, taip pažeminant </w:t>
      </w:r>
      <w:r w:rsidR="000B0B6C">
        <w:rPr>
          <w:lang w:val="lt-LT"/>
        </w:rPr>
        <w:t xml:space="preserve">paduodamą </w:t>
      </w:r>
      <w:r w:rsidRPr="000E3AAD">
        <w:rPr>
          <w:lang w:val="lt-LT"/>
        </w:rPr>
        <w:t>temperatūr</w:t>
      </w:r>
      <w:r w:rsidR="009B3F0F">
        <w:rPr>
          <w:lang w:val="lt-LT"/>
        </w:rPr>
        <w:t>ą joje</w:t>
      </w:r>
      <w:r w:rsidR="000B0B6C">
        <w:rPr>
          <w:lang w:val="lt-LT"/>
        </w:rPr>
        <w:t>,</w:t>
      </w:r>
      <w:r w:rsidRPr="000E3AAD">
        <w:rPr>
          <w:lang w:val="lt-LT"/>
        </w:rPr>
        <w:t xml:space="preserve"> arba į grįžtamą liniją</w:t>
      </w:r>
      <w:r w:rsidR="009B3F0F">
        <w:rPr>
          <w:lang w:val="lt-LT"/>
        </w:rPr>
        <w:t xml:space="preserve">. </w:t>
      </w:r>
      <w:r w:rsidRPr="000E3AAD">
        <w:rPr>
          <w:lang w:val="lt-LT"/>
        </w:rPr>
        <w:t>Kadangi vės</w:t>
      </w:r>
      <w:r w:rsidR="009B3F0F">
        <w:rPr>
          <w:lang w:val="lt-LT"/>
        </w:rPr>
        <w:t xml:space="preserve">inimo sistemos </w:t>
      </w:r>
      <w:r w:rsidRPr="000E3AAD">
        <w:rPr>
          <w:lang w:val="lt-LT"/>
        </w:rPr>
        <w:t xml:space="preserve">nesudaro didelės įtakos bendram </w:t>
      </w:r>
      <w:r w:rsidR="009B3F0F">
        <w:rPr>
          <w:lang w:val="lt-LT"/>
        </w:rPr>
        <w:t xml:space="preserve">CŠT sistemos </w:t>
      </w:r>
      <w:r w:rsidRPr="000E3AAD">
        <w:rPr>
          <w:lang w:val="lt-LT"/>
        </w:rPr>
        <w:t xml:space="preserve">balansui, </w:t>
      </w:r>
      <w:r w:rsidR="009B3F0F">
        <w:rPr>
          <w:lang w:val="lt-LT"/>
        </w:rPr>
        <w:t xml:space="preserve">o </w:t>
      </w:r>
      <w:r w:rsidR="000B0B6C">
        <w:rPr>
          <w:lang w:val="lt-LT"/>
        </w:rPr>
        <w:t>vasaros</w:t>
      </w:r>
      <w:r w:rsidR="009B3F0F">
        <w:rPr>
          <w:lang w:val="lt-LT"/>
        </w:rPr>
        <w:t xml:space="preserve"> šiluma santykinai pigi ir jos dažniausiai</w:t>
      </w:r>
      <w:r w:rsidR="000B0B6C">
        <w:rPr>
          <w:lang w:val="lt-LT"/>
        </w:rPr>
        <w:t xml:space="preserve"> yra</w:t>
      </w:r>
      <w:r w:rsidR="009B3F0F">
        <w:rPr>
          <w:lang w:val="lt-LT"/>
        </w:rPr>
        <w:t xml:space="preserve"> perteklius, </w:t>
      </w:r>
      <w:r w:rsidRPr="000E3AAD">
        <w:rPr>
          <w:lang w:val="lt-LT"/>
        </w:rPr>
        <w:t xml:space="preserve">tai </w:t>
      </w:r>
      <w:r w:rsidR="009B3F0F">
        <w:rPr>
          <w:lang w:val="lt-LT"/>
        </w:rPr>
        <w:t>ekonomiškai naudingiau parduoti vėsinimo paslaugą, kad ir su kiek didesniais šilumos perdavimo nuostoliais.</w:t>
      </w:r>
      <w:r w:rsidR="00BF34E4">
        <w:rPr>
          <w:lang w:val="lt-LT"/>
        </w:rPr>
        <w:t xml:space="preserve"> </w:t>
      </w:r>
      <w:r w:rsidR="008D7208">
        <w:rPr>
          <w:lang w:val="lt-LT"/>
        </w:rPr>
        <w:t>Šilumos pardavimas vėsumos vartotoj</w:t>
      </w:r>
      <w:r w:rsidR="00BF34E4">
        <w:rPr>
          <w:lang w:val="lt-LT"/>
        </w:rPr>
        <w:t xml:space="preserve">ams </w:t>
      </w:r>
      <w:r w:rsidR="008D7208">
        <w:rPr>
          <w:lang w:val="lt-LT"/>
        </w:rPr>
        <w:t>naudingas ir tuo, kad padidinama apkrova atliekų deginimo ir kitoms kogeneracinėms jėgainėms, kurioms svarbu vasarą parduoti kuo daugiau šilumos</w:t>
      </w:r>
      <w:r w:rsidR="00CC270B">
        <w:rPr>
          <w:lang w:val="lt-LT"/>
        </w:rPr>
        <w:t xml:space="preserve">. </w:t>
      </w:r>
    </w:p>
    <w:p w14:paraId="73B51DE5" w14:textId="5C60AC22" w:rsidR="00F40056" w:rsidRPr="007D754C" w:rsidRDefault="00CC270B" w:rsidP="00D9146A">
      <w:pPr>
        <w:jc w:val="both"/>
      </w:pPr>
      <w:r>
        <w:rPr>
          <w:lang w:val="lt-LT"/>
        </w:rPr>
        <w:t>Kadangi Lietuvo</w:t>
      </w:r>
      <w:r w:rsidR="00CE2DE7">
        <w:rPr>
          <w:lang w:val="lt-LT"/>
        </w:rPr>
        <w:t xml:space="preserve">s CŠT sistemos </w:t>
      </w:r>
      <w:r>
        <w:rPr>
          <w:lang w:val="lt-LT"/>
        </w:rPr>
        <w:t xml:space="preserve">įprastai vasarą tiekia apie </w:t>
      </w:r>
      <w:r w:rsidRPr="007D754C">
        <w:t xml:space="preserve">70 </w:t>
      </w:r>
      <w:r>
        <w:rPr>
          <w:rFonts w:cstheme="minorHAnsi"/>
          <w:lang w:val="lt-LT"/>
        </w:rPr>
        <w:t>°</w:t>
      </w:r>
      <w:r>
        <w:rPr>
          <w:lang w:val="lt-LT"/>
        </w:rPr>
        <w:t xml:space="preserve">C </w:t>
      </w:r>
      <w:r w:rsidR="00CE2DE7">
        <w:rPr>
          <w:lang w:val="lt-LT"/>
        </w:rPr>
        <w:t xml:space="preserve">temperatūros tinklų </w:t>
      </w:r>
      <w:r>
        <w:rPr>
          <w:lang w:val="lt-LT"/>
        </w:rPr>
        <w:t>vand</w:t>
      </w:r>
      <w:r w:rsidR="00CE2DE7">
        <w:rPr>
          <w:lang w:val="lt-LT"/>
        </w:rPr>
        <w:t>enį</w:t>
      </w:r>
      <w:r>
        <w:rPr>
          <w:lang w:val="lt-LT"/>
        </w:rPr>
        <w:t xml:space="preserve">, aktualu </w:t>
      </w:r>
      <w:r w:rsidR="00CE2DE7">
        <w:rPr>
          <w:lang w:val="lt-LT"/>
        </w:rPr>
        <w:t>pa</w:t>
      </w:r>
      <w:r>
        <w:rPr>
          <w:lang w:val="lt-LT"/>
        </w:rPr>
        <w:t xml:space="preserve">naudoti absorbcinius ŠS, varomus būtent </w:t>
      </w:r>
      <w:r w:rsidRPr="007D754C">
        <w:t>70</w:t>
      </w:r>
      <w:r>
        <w:rPr>
          <w:lang w:val="lt-LT"/>
        </w:rPr>
        <w:t xml:space="preserve"> </w:t>
      </w:r>
      <w:r>
        <w:rPr>
          <w:rFonts w:cstheme="minorHAnsi"/>
          <w:lang w:val="lt-LT"/>
        </w:rPr>
        <w:t>°</w:t>
      </w:r>
      <w:r>
        <w:rPr>
          <w:lang w:val="lt-LT"/>
        </w:rPr>
        <w:t>C vandeniu. Tok</w:t>
      </w:r>
      <w:r w:rsidR="00CE2DE7">
        <w:rPr>
          <w:lang w:val="lt-LT"/>
        </w:rPr>
        <w:t xml:space="preserve">į </w:t>
      </w:r>
      <w:proofErr w:type="spellStart"/>
      <w:r w:rsidR="000B0B6C">
        <w:rPr>
          <w:lang w:val="lt-LT"/>
        </w:rPr>
        <w:t>žematemperatūrį</w:t>
      </w:r>
      <w:proofErr w:type="spellEnd"/>
      <w:r w:rsidR="00CE2DE7">
        <w:rPr>
          <w:lang w:val="lt-LT"/>
        </w:rPr>
        <w:t xml:space="preserve"> absorbcinį ŠS pagal AB „Kauno energija“ užsakymą</w:t>
      </w:r>
      <w:r w:rsidR="000B0B6C">
        <w:rPr>
          <w:lang w:val="lt-LT"/>
        </w:rPr>
        <w:t xml:space="preserve"> </w:t>
      </w:r>
      <w:r w:rsidR="002455F2">
        <w:rPr>
          <w:lang w:val="lt-LT"/>
        </w:rPr>
        <w:t>pagamino</w:t>
      </w:r>
      <w:r>
        <w:rPr>
          <w:lang w:val="lt-LT"/>
        </w:rPr>
        <w:t xml:space="preserve"> Pietų </w:t>
      </w:r>
      <w:r w:rsidR="0070599B">
        <w:rPr>
          <w:lang w:val="lt-LT"/>
        </w:rPr>
        <w:t>Korėjos</w:t>
      </w:r>
      <w:r>
        <w:rPr>
          <w:lang w:val="lt-LT"/>
        </w:rPr>
        <w:t xml:space="preserve"> įmonė</w:t>
      </w:r>
      <w:r w:rsidR="0070599B">
        <w:rPr>
          <w:lang w:val="lt-LT"/>
        </w:rPr>
        <w:t xml:space="preserve"> </w:t>
      </w:r>
      <w:proofErr w:type="spellStart"/>
      <w:r w:rsidR="0070599B" w:rsidRPr="007D754C">
        <w:rPr>
          <w:i/>
          <w:lang w:val="lt-LT"/>
        </w:rPr>
        <w:t>World</w:t>
      </w:r>
      <w:proofErr w:type="spellEnd"/>
      <w:r w:rsidR="0070599B" w:rsidRPr="007D754C">
        <w:rPr>
          <w:i/>
          <w:lang w:val="lt-LT"/>
        </w:rPr>
        <w:t xml:space="preserve"> </w:t>
      </w:r>
      <w:proofErr w:type="spellStart"/>
      <w:r w:rsidR="0070599B" w:rsidRPr="007D754C">
        <w:rPr>
          <w:i/>
          <w:lang w:val="lt-LT"/>
        </w:rPr>
        <w:t>Energy</w:t>
      </w:r>
      <w:proofErr w:type="spellEnd"/>
      <w:r w:rsidR="0070599B">
        <w:rPr>
          <w:lang w:val="lt-LT"/>
        </w:rPr>
        <w:t xml:space="preserve">. </w:t>
      </w:r>
    </w:p>
    <w:p w14:paraId="62AB5294" w14:textId="03B884BF" w:rsidR="00635F84" w:rsidRDefault="000B0B6C">
      <w:pPr>
        <w:jc w:val="both"/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5EA3D907" wp14:editId="58C9588B">
            <wp:extent cx="5715000" cy="3108960"/>
            <wp:effectExtent l="0" t="0" r="0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AFC86" w14:textId="7DFAF796" w:rsidR="0070599B" w:rsidRDefault="002455F2" w:rsidP="007D754C">
      <w:pPr>
        <w:jc w:val="center"/>
      </w:pPr>
      <w:r>
        <w:t>4</w:t>
      </w:r>
      <w:r w:rsidR="00461FD8">
        <w:t xml:space="preserve"> </w:t>
      </w:r>
      <w:proofErr w:type="gramStart"/>
      <w:r w:rsidR="0070599B">
        <w:t>pav</w:t>
      </w:r>
      <w:proofErr w:type="gramEnd"/>
      <w:r w:rsidR="0070599B">
        <w:t xml:space="preserve">. </w:t>
      </w:r>
      <w:proofErr w:type="spellStart"/>
      <w:r w:rsidR="000B0B6C">
        <w:rPr>
          <w:lang w:val="lt-LT"/>
        </w:rPr>
        <w:t>Žematemperatūrio</w:t>
      </w:r>
      <w:proofErr w:type="spellEnd"/>
      <w:r w:rsidR="0070599B">
        <w:rPr>
          <w:lang w:val="lt-LT"/>
        </w:rPr>
        <w:t xml:space="preserve"> absorbcinio ŠS</w:t>
      </w:r>
      <w:r w:rsidR="00C07EEB">
        <w:rPr>
          <w:lang w:val="lt-LT"/>
        </w:rPr>
        <w:t xml:space="preserve"> </w:t>
      </w:r>
      <w:r w:rsidR="0070599B">
        <w:rPr>
          <w:lang w:val="lt-LT"/>
        </w:rPr>
        <w:t>charakteristikos, COP – 0</w:t>
      </w:r>
      <w:r w:rsidR="000B0B6C">
        <w:t>,</w:t>
      </w:r>
      <w:r w:rsidR="0070599B">
        <w:t>8</w:t>
      </w:r>
    </w:p>
    <w:p w14:paraId="38549AFE" w14:textId="6A789467" w:rsidR="00B007D7" w:rsidRDefault="0070599B" w:rsidP="00D9146A">
      <w:pPr>
        <w:jc w:val="both"/>
        <w:rPr>
          <w:lang w:val="lt-LT"/>
        </w:rPr>
      </w:pPr>
      <w:r>
        <w:rPr>
          <w:lang w:val="lt-LT"/>
        </w:rPr>
        <w:t xml:space="preserve">Toks įrenginys </w:t>
      </w:r>
      <w:r w:rsidR="000B0B6C">
        <w:rPr>
          <w:lang w:val="lt-LT"/>
        </w:rPr>
        <w:t xml:space="preserve">yra </w:t>
      </w:r>
      <w:r>
        <w:rPr>
          <w:lang w:val="lt-LT"/>
        </w:rPr>
        <w:t>kiek brangesnis nei tradiciniai, aukštesn</w:t>
      </w:r>
      <w:r w:rsidR="00CE2DE7">
        <w:rPr>
          <w:lang w:val="lt-LT"/>
        </w:rPr>
        <w:t xml:space="preserve">ės temperatūros </w:t>
      </w:r>
      <w:r>
        <w:rPr>
          <w:lang w:val="lt-LT"/>
        </w:rPr>
        <w:t xml:space="preserve">varančiajam vandeniui </w:t>
      </w:r>
      <w:r w:rsidR="00B007D7">
        <w:rPr>
          <w:lang w:val="lt-LT"/>
        </w:rPr>
        <w:t>(</w:t>
      </w:r>
      <w:r>
        <w:t>80</w:t>
      </w:r>
      <w:r w:rsidR="000B0B6C">
        <w:t>–</w:t>
      </w:r>
      <w:r>
        <w:t xml:space="preserve">95 </w:t>
      </w:r>
      <w:r>
        <w:rPr>
          <w:rFonts w:cstheme="minorHAnsi"/>
          <w:lang w:val="lt-LT"/>
        </w:rPr>
        <w:t>°</w:t>
      </w:r>
      <w:r>
        <w:rPr>
          <w:lang w:val="lt-LT"/>
        </w:rPr>
        <w:t>C</w:t>
      </w:r>
      <w:r w:rsidR="00B007D7">
        <w:rPr>
          <w:lang w:val="lt-LT"/>
        </w:rPr>
        <w:t>)</w:t>
      </w:r>
      <w:r>
        <w:rPr>
          <w:lang w:val="lt-LT"/>
        </w:rPr>
        <w:t xml:space="preserve"> pritaikyti </w:t>
      </w:r>
      <w:r w:rsidR="00CE2DE7">
        <w:rPr>
          <w:lang w:val="lt-LT"/>
        </w:rPr>
        <w:t>absorbciniai ŠS</w:t>
      </w:r>
      <w:r>
        <w:rPr>
          <w:lang w:val="lt-LT"/>
        </w:rPr>
        <w:t>, tačiau</w:t>
      </w:r>
      <w:r w:rsidR="00B007D7">
        <w:rPr>
          <w:lang w:val="lt-LT"/>
        </w:rPr>
        <w:t xml:space="preserve"> tai </w:t>
      </w:r>
      <w:r w:rsidR="00CE2DE7">
        <w:rPr>
          <w:lang w:val="lt-LT"/>
        </w:rPr>
        <w:t xml:space="preserve">suteiktų galimybę, be </w:t>
      </w:r>
      <w:r>
        <w:rPr>
          <w:lang w:val="lt-LT"/>
        </w:rPr>
        <w:t xml:space="preserve">CŠT </w:t>
      </w:r>
      <w:r w:rsidR="00CE2DE7">
        <w:rPr>
          <w:lang w:val="lt-LT"/>
        </w:rPr>
        <w:t xml:space="preserve">sistemos </w:t>
      </w:r>
      <w:r w:rsidR="00B007D7">
        <w:rPr>
          <w:lang w:val="lt-LT"/>
        </w:rPr>
        <w:t>koregavimo</w:t>
      </w:r>
      <w:r w:rsidR="00CE2DE7">
        <w:rPr>
          <w:lang w:val="lt-LT"/>
        </w:rPr>
        <w:t xml:space="preserve">, </w:t>
      </w:r>
      <w:r>
        <w:rPr>
          <w:lang w:val="lt-LT"/>
        </w:rPr>
        <w:t xml:space="preserve">vėsinti </w:t>
      </w:r>
      <w:r w:rsidR="00B007D7">
        <w:rPr>
          <w:lang w:val="lt-LT"/>
        </w:rPr>
        <w:t>bet kuriuos objektus</w:t>
      </w:r>
      <w:r>
        <w:rPr>
          <w:lang w:val="lt-LT"/>
        </w:rPr>
        <w:t>, prijungt</w:t>
      </w:r>
      <w:r w:rsidR="00B007D7">
        <w:rPr>
          <w:lang w:val="lt-LT"/>
        </w:rPr>
        <w:t>us</w:t>
      </w:r>
      <w:r>
        <w:rPr>
          <w:lang w:val="lt-LT"/>
        </w:rPr>
        <w:t xml:space="preserve"> prie CŠT vamzdynų. </w:t>
      </w:r>
    </w:p>
    <w:p w14:paraId="0229C039" w14:textId="0CEE8F97" w:rsidR="005C7A81" w:rsidRPr="00B007D7" w:rsidRDefault="00B007D7" w:rsidP="00D9146A">
      <w:pPr>
        <w:jc w:val="both"/>
        <w:rPr>
          <w:lang w:val="lt-LT"/>
        </w:rPr>
      </w:pPr>
      <w:r w:rsidRPr="00B007D7">
        <w:rPr>
          <w:lang w:val="lt-LT"/>
        </w:rPr>
        <w:t xml:space="preserve">Esant galimybei ir </w:t>
      </w:r>
      <w:r w:rsidR="000B0B6C">
        <w:rPr>
          <w:lang w:val="lt-LT"/>
        </w:rPr>
        <w:t>ekonominiam</w:t>
      </w:r>
      <w:r w:rsidRPr="00B007D7">
        <w:rPr>
          <w:lang w:val="lt-LT"/>
        </w:rPr>
        <w:t xml:space="preserve"> tikslingumui</w:t>
      </w:r>
      <w:r w:rsidR="000B0B6C">
        <w:rPr>
          <w:lang w:val="lt-LT"/>
        </w:rPr>
        <w:t>,</w:t>
      </w:r>
      <w:r w:rsidRPr="00B007D7">
        <w:rPr>
          <w:lang w:val="lt-LT"/>
        </w:rPr>
        <w:t xml:space="preserve"> santykinai pigi </w:t>
      </w:r>
      <w:r w:rsidR="000B0B6C">
        <w:rPr>
          <w:lang w:val="lt-LT"/>
        </w:rPr>
        <w:t>vasaros</w:t>
      </w:r>
      <w:r w:rsidRPr="00B007D7">
        <w:rPr>
          <w:lang w:val="lt-LT"/>
        </w:rPr>
        <w:t xml:space="preserve"> vėsinimo šiluma ateityje turėtų būti </w:t>
      </w:r>
      <w:r w:rsidR="0070599B" w:rsidRPr="00B007D7">
        <w:rPr>
          <w:lang w:val="lt-LT"/>
        </w:rPr>
        <w:t>panaudo</w:t>
      </w:r>
      <w:r w:rsidRPr="00B007D7">
        <w:rPr>
          <w:lang w:val="lt-LT"/>
        </w:rPr>
        <w:t xml:space="preserve">jama ir šildymo poreikiams žiemos laikotarpiu. </w:t>
      </w:r>
      <w:r w:rsidR="0070599B" w:rsidRPr="00B007D7">
        <w:rPr>
          <w:lang w:val="lt-LT"/>
        </w:rPr>
        <w:t>Ta</w:t>
      </w:r>
      <w:r w:rsidRPr="00B007D7">
        <w:rPr>
          <w:lang w:val="lt-LT"/>
        </w:rPr>
        <w:t xml:space="preserve">m </w:t>
      </w:r>
      <w:r w:rsidR="0070599B" w:rsidRPr="00B007D7">
        <w:rPr>
          <w:lang w:val="lt-LT"/>
        </w:rPr>
        <w:t>pa</w:t>
      </w:r>
      <w:r w:rsidR="003460C0" w:rsidRPr="00B007D7">
        <w:rPr>
          <w:lang w:val="lt-LT"/>
        </w:rPr>
        <w:t>l</w:t>
      </w:r>
      <w:r w:rsidR="0070599B" w:rsidRPr="00B007D7">
        <w:rPr>
          <w:lang w:val="lt-LT"/>
        </w:rPr>
        <w:t xml:space="preserve">anku panaudoti </w:t>
      </w:r>
      <w:r w:rsidRPr="00B007D7">
        <w:rPr>
          <w:lang w:val="lt-LT"/>
        </w:rPr>
        <w:t xml:space="preserve">ir </w:t>
      </w:r>
      <w:proofErr w:type="spellStart"/>
      <w:r w:rsidR="0070599B" w:rsidRPr="00B007D7">
        <w:rPr>
          <w:lang w:val="lt-LT"/>
        </w:rPr>
        <w:t>a</w:t>
      </w:r>
      <w:r w:rsidR="003460C0" w:rsidRPr="00B007D7">
        <w:rPr>
          <w:lang w:val="lt-LT"/>
        </w:rPr>
        <w:t>tliekinę</w:t>
      </w:r>
      <w:proofErr w:type="spellEnd"/>
      <w:r w:rsidR="003460C0" w:rsidRPr="00B007D7">
        <w:rPr>
          <w:lang w:val="lt-LT"/>
        </w:rPr>
        <w:t xml:space="preserve"> energiją i</w:t>
      </w:r>
      <w:r w:rsidRPr="00B007D7">
        <w:rPr>
          <w:lang w:val="lt-LT"/>
        </w:rPr>
        <w:t>š</w:t>
      </w:r>
      <w:r w:rsidR="003460C0" w:rsidRPr="00B007D7">
        <w:rPr>
          <w:lang w:val="lt-LT"/>
        </w:rPr>
        <w:t xml:space="preserve"> kogeneracinių elektrinių </w:t>
      </w:r>
      <w:r w:rsidRPr="00B007D7">
        <w:rPr>
          <w:lang w:val="lt-LT"/>
        </w:rPr>
        <w:t xml:space="preserve">ar pramonės objektų, </w:t>
      </w:r>
      <w:r w:rsidR="003460C0" w:rsidRPr="00B007D7">
        <w:rPr>
          <w:lang w:val="lt-LT"/>
        </w:rPr>
        <w:t>saulės kolektori</w:t>
      </w:r>
      <w:r w:rsidRPr="00B007D7">
        <w:rPr>
          <w:lang w:val="lt-LT"/>
        </w:rPr>
        <w:t xml:space="preserve">ais pagamintą </w:t>
      </w:r>
      <w:r w:rsidR="003460C0" w:rsidRPr="00B007D7">
        <w:rPr>
          <w:lang w:val="lt-LT"/>
        </w:rPr>
        <w:t>„nemokamą“ šilumą ar pan.</w:t>
      </w:r>
      <w:r w:rsidRPr="00B007D7">
        <w:rPr>
          <w:lang w:val="lt-LT"/>
        </w:rPr>
        <w:t xml:space="preserve"> </w:t>
      </w:r>
      <w:r>
        <w:rPr>
          <w:lang w:val="lt-LT"/>
        </w:rPr>
        <w:t xml:space="preserve">Šia kryptimi aktyviai dirba ir jau </w:t>
      </w:r>
      <w:r w:rsidR="000B0B6C">
        <w:rPr>
          <w:lang w:val="lt-LT"/>
        </w:rPr>
        <w:t xml:space="preserve">turi </w:t>
      </w:r>
      <w:r>
        <w:rPr>
          <w:lang w:val="lt-LT"/>
        </w:rPr>
        <w:t xml:space="preserve">sukaupę </w:t>
      </w:r>
      <w:r w:rsidR="00C07EEB">
        <w:rPr>
          <w:lang w:val="lt-LT"/>
        </w:rPr>
        <w:t>didelę</w:t>
      </w:r>
      <w:r w:rsidR="004E67EE">
        <w:rPr>
          <w:lang w:val="lt-LT"/>
        </w:rPr>
        <w:t xml:space="preserve"> </w:t>
      </w:r>
      <w:r>
        <w:rPr>
          <w:lang w:val="lt-LT"/>
        </w:rPr>
        <w:t xml:space="preserve">patirtį Skandinavijos šalių šilumininkai, kurie vis dažniau save vadina centralizuotos energijos tiekėjais, nes </w:t>
      </w:r>
      <w:r w:rsidR="00C07EEB">
        <w:rPr>
          <w:lang w:val="lt-LT"/>
        </w:rPr>
        <w:t xml:space="preserve">šiluma, vėsuma </w:t>
      </w:r>
      <w:r w:rsidR="000B0B6C">
        <w:rPr>
          <w:lang w:val="lt-LT"/>
        </w:rPr>
        <w:t>ir</w:t>
      </w:r>
      <w:r w:rsidR="00C07EEB">
        <w:rPr>
          <w:lang w:val="lt-LT"/>
        </w:rPr>
        <w:t xml:space="preserve"> elektra vis labiau </w:t>
      </w:r>
      <w:r w:rsidR="000B0B6C">
        <w:rPr>
          <w:lang w:val="lt-LT"/>
        </w:rPr>
        <w:t>susipina</w:t>
      </w:r>
      <w:r w:rsidR="00C07EEB">
        <w:rPr>
          <w:lang w:val="lt-LT"/>
        </w:rPr>
        <w:t xml:space="preserve"> ir formuoja kompleksines energijos generavimo ir tiekimo sistemas.</w:t>
      </w:r>
    </w:p>
    <w:p w14:paraId="7BCFB130" w14:textId="37074323" w:rsidR="001D4413" w:rsidRDefault="001D4413" w:rsidP="007D754C">
      <w:pPr>
        <w:pStyle w:val="Heading3"/>
        <w:rPr>
          <w:b/>
          <w:bCs/>
          <w:i/>
          <w:iCs/>
          <w:sz w:val="28"/>
          <w:szCs w:val="28"/>
          <w:lang w:val="lt-LT"/>
        </w:rPr>
      </w:pPr>
      <w:r w:rsidRPr="00B007D7">
        <w:rPr>
          <w:b/>
          <w:bCs/>
          <w:i/>
          <w:iCs/>
          <w:sz w:val="28"/>
          <w:szCs w:val="28"/>
          <w:lang w:val="lt-LT"/>
        </w:rPr>
        <w:t>Centralizuoto š</w:t>
      </w:r>
      <w:r w:rsidR="00B007D7">
        <w:rPr>
          <w:b/>
          <w:bCs/>
          <w:i/>
          <w:iCs/>
          <w:sz w:val="28"/>
          <w:szCs w:val="28"/>
          <w:lang w:val="lt-LT"/>
        </w:rPr>
        <w:t>ildymo</w:t>
      </w:r>
      <w:r w:rsidR="000B0B6C">
        <w:rPr>
          <w:b/>
          <w:bCs/>
          <w:i/>
          <w:iCs/>
          <w:sz w:val="28"/>
          <w:szCs w:val="28"/>
          <w:lang w:val="lt-LT"/>
        </w:rPr>
        <w:t xml:space="preserve"> ar </w:t>
      </w:r>
      <w:r w:rsidRPr="00B007D7">
        <w:rPr>
          <w:b/>
          <w:bCs/>
          <w:i/>
          <w:iCs/>
          <w:sz w:val="28"/>
          <w:szCs w:val="28"/>
          <w:lang w:val="lt-LT"/>
        </w:rPr>
        <w:t>vėsinimo sistemos su</w:t>
      </w:r>
      <w:r w:rsidR="000B0B6C">
        <w:rPr>
          <w:b/>
          <w:bCs/>
          <w:i/>
          <w:iCs/>
          <w:sz w:val="28"/>
          <w:szCs w:val="28"/>
          <w:lang w:val="lt-LT"/>
        </w:rPr>
        <w:t xml:space="preserve"> vėsinimo</w:t>
      </w:r>
      <w:r w:rsidRPr="00B007D7">
        <w:rPr>
          <w:b/>
          <w:bCs/>
          <w:i/>
          <w:iCs/>
          <w:sz w:val="28"/>
          <w:szCs w:val="28"/>
          <w:lang w:val="lt-LT"/>
        </w:rPr>
        <w:t xml:space="preserve"> šilumos </w:t>
      </w:r>
      <w:r w:rsidR="00B007D7">
        <w:rPr>
          <w:b/>
          <w:bCs/>
          <w:i/>
          <w:iCs/>
          <w:sz w:val="28"/>
          <w:szCs w:val="28"/>
          <w:lang w:val="lt-LT"/>
        </w:rPr>
        <w:t>akumuliacija</w:t>
      </w:r>
    </w:p>
    <w:p w14:paraId="6D728191" w14:textId="77777777" w:rsidR="00B007D7" w:rsidRPr="00B007D7" w:rsidRDefault="00B007D7" w:rsidP="007D754C">
      <w:pPr>
        <w:rPr>
          <w:lang w:val="lt-LT"/>
        </w:rPr>
      </w:pPr>
    </w:p>
    <w:p w14:paraId="1EE67517" w14:textId="5F1FC419" w:rsidR="001D4413" w:rsidRDefault="001D4413" w:rsidP="00D9146A">
      <w:pPr>
        <w:jc w:val="both"/>
        <w:rPr>
          <w:lang w:val="lt-LT"/>
        </w:rPr>
      </w:pPr>
      <w:r>
        <w:rPr>
          <w:lang w:val="lt-LT"/>
        </w:rPr>
        <w:t>Šiuo atveju iš vėsinimo objektų surenkama šiluma ne</w:t>
      </w:r>
      <w:r w:rsidR="00B007D7">
        <w:rPr>
          <w:lang w:val="lt-LT"/>
        </w:rPr>
        <w:t xml:space="preserve"> </w:t>
      </w:r>
      <w:r>
        <w:rPr>
          <w:lang w:val="lt-LT"/>
        </w:rPr>
        <w:t>išmetama į aplinką, o kaupiama ir panaudojama kaip pirminė energija šildymui žiemos mėnesiais. Tokios sistemos pavyzdys yra Helsinkyje</w:t>
      </w:r>
      <w:r w:rsidR="000B0B6C">
        <w:rPr>
          <w:lang w:val="lt-LT"/>
        </w:rPr>
        <w:t xml:space="preserve"> (Suomija),</w:t>
      </w:r>
      <w:r>
        <w:rPr>
          <w:lang w:val="lt-LT"/>
        </w:rPr>
        <w:t xml:space="preserve"> kur šiluma surenkama iš vėsinamų pastatų, pramoninių </w:t>
      </w:r>
      <w:r w:rsidR="00C07EEB">
        <w:rPr>
          <w:lang w:val="lt-LT"/>
        </w:rPr>
        <w:t xml:space="preserve">ir komercinių </w:t>
      </w:r>
      <w:r>
        <w:rPr>
          <w:lang w:val="lt-LT"/>
        </w:rPr>
        <w:t>objektų ir t.</w:t>
      </w:r>
      <w:r w:rsidR="000B0B6C">
        <w:rPr>
          <w:lang w:val="lt-LT"/>
        </w:rPr>
        <w:t xml:space="preserve"> </w:t>
      </w:r>
      <w:r>
        <w:rPr>
          <w:lang w:val="lt-LT"/>
        </w:rPr>
        <w:t>t.</w:t>
      </w:r>
      <w:r w:rsidR="00C07EEB">
        <w:rPr>
          <w:lang w:val="lt-LT"/>
        </w:rPr>
        <w:t xml:space="preserve"> (</w:t>
      </w:r>
      <w:r w:rsidR="000B0B6C">
        <w:rPr>
          <w:lang w:val="lt-LT"/>
        </w:rPr>
        <w:t xml:space="preserve">žr. </w:t>
      </w:r>
      <w:r w:rsidR="002455F2">
        <w:rPr>
          <w:lang w:val="lt-LT"/>
        </w:rPr>
        <w:t>5</w:t>
      </w:r>
      <w:r w:rsidR="00C07EEB">
        <w:rPr>
          <w:lang w:val="lt-LT"/>
        </w:rPr>
        <w:t xml:space="preserve"> pav</w:t>
      </w:r>
      <w:r w:rsidR="000B0B6C">
        <w:rPr>
          <w:lang w:val="lt-LT"/>
        </w:rPr>
        <w:t>.).</w:t>
      </w:r>
    </w:p>
    <w:p w14:paraId="369D0D56" w14:textId="08EBE536" w:rsidR="00635F84" w:rsidRDefault="000B0B6C">
      <w:pPr>
        <w:jc w:val="center"/>
      </w:pPr>
      <w:r>
        <w:rPr>
          <w:noProof/>
        </w:rPr>
        <w:lastRenderedPageBreak/>
        <w:drawing>
          <wp:inline distT="0" distB="0" distL="0" distR="0" wp14:anchorId="7238B66B" wp14:editId="5CC50BE7">
            <wp:extent cx="4556760" cy="2682240"/>
            <wp:effectExtent l="0" t="0" r="0" b="0"/>
            <wp:docPr id="1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56F30" w14:textId="4684643C" w:rsidR="00635F84" w:rsidRDefault="000B0B6C">
      <w:pPr>
        <w:jc w:val="center"/>
      </w:pPr>
      <w:r>
        <w:rPr>
          <w:noProof/>
        </w:rPr>
        <w:drawing>
          <wp:inline distT="0" distB="0" distL="0" distR="0" wp14:anchorId="19AEC2E6" wp14:editId="6077A70D">
            <wp:extent cx="5690235" cy="3398520"/>
            <wp:effectExtent l="0" t="0" r="0" b="0"/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390" t="16761" r="1723" b="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35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CAA8B" w14:textId="6A93163F" w:rsidR="001D4413" w:rsidRDefault="002455F2" w:rsidP="007D754C">
      <w:pPr>
        <w:jc w:val="center"/>
      </w:pPr>
      <w:r>
        <w:t>5</w:t>
      </w:r>
      <w:r w:rsidR="001D4413">
        <w:t xml:space="preserve"> </w:t>
      </w:r>
      <w:proofErr w:type="gramStart"/>
      <w:r w:rsidR="001D4413">
        <w:t>pav</w:t>
      </w:r>
      <w:proofErr w:type="gramEnd"/>
      <w:r w:rsidR="001D4413">
        <w:t xml:space="preserve">. </w:t>
      </w:r>
      <w:proofErr w:type="spellStart"/>
      <w:r w:rsidR="00C07EEB">
        <w:t>Centralizuoto</w:t>
      </w:r>
      <w:proofErr w:type="spellEnd"/>
      <w:r w:rsidR="00C07EEB">
        <w:t xml:space="preserve"> </w:t>
      </w:r>
      <w:proofErr w:type="spellStart"/>
      <w:r w:rsidR="00C07EEB">
        <w:t>šildymo</w:t>
      </w:r>
      <w:proofErr w:type="spellEnd"/>
      <w:r w:rsidR="000B0B6C">
        <w:t xml:space="preserve"> </w:t>
      </w:r>
      <w:proofErr w:type="spellStart"/>
      <w:r w:rsidR="000B0B6C">
        <w:t>ar</w:t>
      </w:r>
      <w:proofErr w:type="spellEnd"/>
      <w:r w:rsidR="000B0B6C">
        <w:t xml:space="preserve"> </w:t>
      </w:r>
      <w:proofErr w:type="spellStart"/>
      <w:r w:rsidR="00C07EEB">
        <w:t>vėsinimo</w:t>
      </w:r>
      <w:proofErr w:type="spellEnd"/>
      <w:r w:rsidR="00C07EEB">
        <w:t xml:space="preserve"> </w:t>
      </w:r>
      <w:proofErr w:type="spellStart"/>
      <w:r w:rsidR="00C07EEB">
        <w:t>sistema</w:t>
      </w:r>
      <w:proofErr w:type="spellEnd"/>
      <w:r w:rsidR="00C07EEB">
        <w:t xml:space="preserve"> </w:t>
      </w:r>
      <w:proofErr w:type="spellStart"/>
      <w:r w:rsidR="001D4413">
        <w:t>Helsink</w:t>
      </w:r>
      <w:r w:rsidR="00C07EEB">
        <w:t>yje</w:t>
      </w:r>
      <w:proofErr w:type="spellEnd"/>
      <w:r w:rsidR="00C07EEB">
        <w:t xml:space="preserve"> </w:t>
      </w:r>
      <w:r>
        <w:t>(</w:t>
      </w:r>
      <w:r w:rsidRPr="002455F2">
        <w:rPr>
          <w:i/>
          <w:iCs/>
        </w:rPr>
        <w:t>Helsinki Energy</w:t>
      </w:r>
      <w:r>
        <w:t>)</w:t>
      </w:r>
      <w:r w:rsidRPr="002455F2">
        <w:rPr>
          <w:noProof/>
        </w:rPr>
        <w:t xml:space="preserve"> </w:t>
      </w:r>
    </w:p>
    <w:p w14:paraId="75313292" w14:textId="39224E3D" w:rsidR="001D4413" w:rsidRPr="007719CB" w:rsidRDefault="001D4413" w:rsidP="00D9146A">
      <w:pPr>
        <w:jc w:val="both"/>
        <w:rPr>
          <w:lang w:val="lt-LT"/>
        </w:rPr>
      </w:pPr>
      <w:r>
        <w:rPr>
          <w:lang w:val="lt-LT"/>
        </w:rPr>
        <w:t>Sezonin</w:t>
      </w:r>
      <w:r w:rsidR="00C61D8C">
        <w:rPr>
          <w:lang w:val="lt-LT"/>
        </w:rPr>
        <w:t xml:space="preserve">ei </w:t>
      </w:r>
      <w:r>
        <w:rPr>
          <w:lang w:val="lt-LT"/>
        </w:rPr>
        <w:t xml:space="preserve">šilumos akumuliacijai gali būti </w:t>
      </w:r>
      <w:r w:rsidR="000B0B6C">
        <w:rPr>
          <w:lang w:val="lt-LT"/>
        </w:rPr>
        <w:t>naudojamos</w:t>
      </w:r>
      <w:r w:rsidR="00C61D8C">
        <w:rPr>
          <w:lang w:val="lt-LT"/>
        </w:rPr>
        <w:t xml:space="preserve"> </w:t>
      </w:r>
      <w:r>
        <w:rPr>
          <w:lang w:val="lt-LT"/>
        </w:rPr>
        <w:t xml:space="preserve">įvairaus tipo saugyklos, tačiau patogiausia </w:t>
      </w:r>
      <w:r w:rsidR="000B0B6C">
        <w:rPr>
          <w:lang w:val="lt-LT"/>
        </w:rPr>
        <w:t>naudoti</w:t>
      </w:r>
      <w:r>
        <w:rPr>
          <w:lang w:val="lt-LT"/>
        </w:rPr>
        <w:t xml:space="preserve"> esamus natūraliai izoliuotus požeminius vandens telkinius</w:t>
      </w:r>
      <w:r w:rsidR="00C61D8C">
        <w:rPr>
          <w:lang w:val="lt-LT"/>
        </w:rPr>
        <w:t>, kai</w:t>
      </w:r>
      <w:r w:rsidR="004E67EE">
        <w:rPr>
          <w:lang w:val="lt-LT"/>
        </w:rPr>
        <w:t>p</w:t>
      </w:r>
      <w:r w:rsidR="00C61D8C">
        <w:rPr>
          <w:lang w:val="lt-LT"/>
        </w:rPr>
        <w:t xml:space="preserve"> tai padaryta Helsinkyje</w:t>
      </w:r>
      <w:r>
        <w:rPr>
          <w:lang w:val="lt-LT"/>
        </w:rPr>
        <w:t>.</w:t>
      </w:r>
      <w:r w:rsidR="00C61D8C">
        <w:rPr>
          <w:lang w:val="lt-LT"/>
        </w:rPr>
        <w:t xml:space="preserve"> Danijoje jau įrengtas ne vienas atviras vandens baseinas </w:t>
      </w:r>
      <w:r w:rsidR="000B0B6C">
        <w:rPr>
          <w:lang w:val="lt-LT"/>
        </w:rPr>
        <w:t>vasaros šilumai akumuliuoti.</w:t>
      </w:r>
      <w:r w:rsidR="00C61D8C">
        <w:rPr>
          <w:lang w:val="lt-LT"/>
        </w:rPr>
        <w:t xml:space="preserve"> K</w:t>
      </w:r>
      <w:r>
        <w:rPr>
          <w:lang w:val="lt-LT"/>
        </w:rPr>
        <w:t xml:space="preserve">openhagoje </w:t>
      </w:r>
      <w:r w:rsidRPr="007719CB">
        <w:rPr>
          <w:lang w:val="lt-LT"/>
        </w:rPr>
        <w:t xml:space="preserve">planuojama tam tikslui </w:t>
      </w:r>
      <w:r w:rsidR="00C61D8C">
        <w:rPr>
          <w:lang w:val="lt-LT"/>
        </w:rPr>
        <w:t xml:space="preserve">įrengti </w:t>
      </w:r>
      <w:r w:rsidRPr="007719CB">
        <w:rPr>
          <w:lang w:val="lt-LT"/>
        </w:rPr>
        <w:t>„šalto“ ir „šilto“ vandens baseinus Baltijos jūroje</w:t>
      </w:r>
      <w:r w:rsidR="00C61D8C">
        <w:rPr>
          <w:lang w:val="lt-LT"/>
        </w:rPr>
        <w:t xml:space="preserve"> ir pan.</w:t>
      </w:r>
    </w:p>
    <w:p w14:paraId="1ABF6F8F" w14:textId="1E4E4971" w:rsidR="001D4413" w:rsidRDefault="001D4413" w:rsidP="007D754C">
      <w:pPr>
        <w:pStyle w:val="Heading2"/>
        <w:rPr>
          <w:b/>
          <w:bCs/>
          <w:i/>
          <w:iCs/>
          <w:sz w:val="28"/>
          <w:szCs w:val="28"/>
          <w:lang w:val="lt-LT"/>
        </w:rPr>
      </w:pPr>
      <w:r w:rsidRPr="00C61D8C">
        <w:rPr>
          <w:b/>
          <w:bCs/>
          <w:i/>
          <w:iCs/>
          <w:sz w:val="28"/>
          <w:szCs w:val="28"/>
          <w:lang w:val="lt-LT"/>
        </w:rPr>
        <w:t>Reguliaciniai vėsinimo aspektai</w:t>
      </w:r>
    </w:p>
    <w:p w14:paraId="3C6423DB" w14:textId="77777777" w:rsidR="00C61D8C" w:rsidRPr="00C61D8C" w:rsidRDefault="00C61D8C" w:rsidP="007D754C">
      <w:pPr>
        <w:rPr>
          <w:lang w:val="lt-LT"/>
        </w:rPr>
      </w:pPr>
    </w:p>
    <w:p w14:paraId="55B117DD" w14:textId="46E2F13F" w:rsidR="00FE353F" w:rsidRPr="00FE353F" w:rsidRDefault="00BF4CB8" w:rsidP="00D9146A">
      <w:pPr>
        <w:jc w:val="both"/>
        <w:rPr>
          <w:lang w:val="lt-LT"/>
        </w:rPr>
      </w:pPr>
      <w:r w:rsidRPr="00FE353F">
        <w:rPr>
          <w:lang w:val="lt-LT"/>
        </w:rPr>
        <w:t xml:space="preserve">Jeigu vėsinimo paslaugai </w:t>
      </w:r>
      <w:r w:rsidR="00AD5196" w:rsidRPr="00FE353F">
        <w:rPr>
          <w:lang w:val="lt-LT"/>
        </w:rPr>
        <w:t xml:space="preserve">vykdyti </w:t>
      </w:r>
      <w:r w:rsidRPr="00FE353F">
        <w:rPr>
          <w:lang w:val="lt-LT"/>
        </w:rPr>
        <w:t>šilum</w:t>
      </w:r>
      <w:r w:rsidR="00AD5196" w:rsidRPr="00FE353F">
        <w:rPr>
          <w:lang w:val="lt-LT"/>
        </w:rPr>
        <w:t>inė energija Lietuvoje i</w:t>
      </w:r>
      <w:r w:rsidRPr="00FE353F">
        <w:rPr>
          <w:lang w:val="lt-LT"/>
        </w:rPr>
        <w:t xml:space="preserve">š </w:t>
      </w:r>
      <w:r w:rsidR="00AD5196" w:rsidRPr="00FE353F">
        <w:rPr>
          <w:lang w:val="lt-LT"/>
        </w:rPr>
        <w:t xml:space="preserve">reguliuojamos </w:t>
      </w:r>
      <w:r w:rsidRPr="00FE353F">
        <w:rPr>
          <w:lang w:val="lt-LT"/>
        </w:rPr>
        <w:t xml:space="preserve">CŠT </w:t>
      </w:r>
      <w:r w:rsidR="00AD5196" w:rsidRPr="00FE353F">
        <w:rPr>
          <w:lang w:val="lt-LT"/>
        </w:rPr>
        <w:t xml:space="preserve">sistemos būtų parduodama </w:t>
      </w:r>
      <w:r w:rsidR="00123E61" w:rsidRPr="00FE353F">
        <w:rPr>
          <w:lang w:val="lt-LT"/>
        </w:rPr>
        <w:t xml:space="preserve">kitam subjektui, tai būtų traktuojama kaip reguliuojama </w:t>
      </w:r>
      <w:r w:rsidR="00AD5196" w:rsidRPr="00FE353F">
        <w:rPr>
          <w:lang w:val="lt-LT"/>
        </w:rPr>
        <w:t xml:space="preserve">šilumos tiekimo </w:t>
      </w:r>
      <w:r w:rsidR="00123E61" w:rsidRPr="00FE353F">
        <w:rPr>
          <w:lang w:val="lt-LT"/>
        </w:rPr>
        <w:t xml:space="preserve">veikla. Tačiau šiuo atveju galima </w:t>
      </w:r>
      <w:r w:rsidR="00AD5196" w:rsidRPr="00FE353F">
        <w:rPr>
          <w:lang w:val="lt-LT"/>
        </w:rPr>
        <w:t xml:space="preserve">būtų </w:t>
      </w:r>
      <w:r w:rsidR="00123E61" w:rsidRPr="00FE353F">
        <w:rPr>
          <w:lang w:val="lt-LT"/>
        </w:rPr>
        <w:t xml:space="preserve">taikyti diferencijuotą šilumos kainą, kadangi </w:t>
      </w:r>
      <w:r w:rsidR="00AD5196" w:rsidRPr="00FE353F">
        <w:rPr>
          <w:lang w:val="lt-LT"/>
        </w:rPr>
        <w:t>šilumos panaudojimo vėsinimui (sezoniškumo kriterijus</w:t>
      </w:r>
      <w:r w:rsidR="000B0B6C">
        <w:rPr>
          <w:lang w:val="lt-LT"/>
        </w:rPr>
        <w:t>)</w:t>
      </w:r>
      <w:r w:rsidR="00AD5196" w:rsidRPr="00FE353F">
        <w:rPr>
          <w:lang w:val="lt-LT"/>
        </w:rPr>
        <w:t xml:space="preserve"> yra aiškiai apibrėžtas, kaip galimybė Šilumos ūkio įstatyme. Tai turbūt neišvengiama, nes centralizuoto vėsinimo paslauga konkuruoja su vietinio vėsinimo elektra varomais </w:t>
      </w:r>
      <w:r w:rsidR="00AD5196" w:rsidRPr="00FE353F">
        <w:rPr>
          <w:lang w:val="lt-LT"/>
        </w:rPr>
        <w:lastRenderedPageBreak/>
        <w:t>kompresoriniais siurbliais. Tad</w:t>
      </w:r>
      <w:r w:rsidR="000B0B6C">
        <w:rPr>
          <w:lang w:val="lt-LT"/>
        </w:rPr>
        <w:t>,</w:t>
      </w:r>
      <w:r w:rsidR="00AD5196" w:rsidRPr="00FE353F">
        <w:rPr>
          <w:lang w:val="lt-LT"/>
        </w:rPr>
        <w:t xml:space="preserve"> siekiant konkurencinio pranašumo</w:t>
      </w:r>
      <w:r w:rsidR="000B0B6C">
        <w:rPr>
          <w:lang w:val="lt-LT"/>
        </w:rPr>
        <w:t>,</w:t>
      </w:r>
      <w:r w:rsidR="00AD5196" w:rsidRPr="00FE353F">
        <w:rPr>
          <w:lang w:val="lt-LT"/>
        </w:rPr>
        <w:t xml:space="preserve"> </w:t>
      </w:r>
      <w:r w:rsidR="00FE353F" w:rsidRPr="00FE353F">
        <w:rPr>
          <w:lang w:val="lt-LT"/>
        </w:rPr>
        <w:t xml:space="preserve">reikėtų taikyti </w:t>
      </w:r>
      <w:r w:rsidR="000B0B6C">
        <w:rPr>
          <w:lang w:val="lt-LT"/>
        </w:rPr>
        <w:t>abiem</w:t>
      </w:r>
      <w:r w:rsidR="00FE353F" w:rsidRPr="00FE353F">
        <w:rPr>
          <w:lang w:val="lt-LT"/>
        </w:rPr>
        <w:t xml:space="preserve"> pusėms patrauklią </w:t>
      </w:r>
      <w:r w:rsidR="001600C3" w:rsidRPr="00FE353F">
        <w:rPr>
          <w:lang w:val="lt-LT"/>
        </w:rPr>
        <w:t>maž</w:t>
      </w:r>
      <w:r w:rsidR="00FE353F" w:rsidRPr="00FE353F">
        <w:rPr>
          <w:lang w:val="lt-LT"/>
        </w:rPr>
        <w:t xml:space="preserve">esnę </w:t>
      </w:r>
      <w:r w:rsidR="001600C3" w:rsidRPr="00FE353F">
        <w:rPr>
          <w:lang w:val="lt-LT"/>
        </w:rPr>
        <w:t xml:space="preserve">sezoninę </w:t>
      </w:r>
      <w:r w:rsidR="00FE353F" w:rsidRPr="00FE353F">
        <w:rPr>
          <w:lang w:val="lt-LT"/>
        </w:rPr>
        <w:t xml:space="preserve">ar diferencijuotą </w:t>
      </w:r>
      <w:r w:rsidR="001600C3" w:rsidRPr="00FE353F">
        <w:rPr>
          <w:lang w:val="lt-LT"/>
        </w:rPr>
        <w:t>šilumos kainą</w:t>
      </w:r>
      <w:r w:rsidR="00FE353F" w:rsidRPr="00FE353F">
        <w:rPr>
          <w:lang w:val="lt-LT"/>
        </w:rPr>
        <w:t>.</w:t>
      </w:r>
    </w:p>
    <w:p w14:paraId="42B922CE" w14:textId="3A7ACB98" w:rsidR="00FE353F" w:rsidRPr="00FE353F" w:rsidRDefault="001600C3" w:rsidP="00D9146A">
      <w:pPr>
        <w:jc w:val="both"/>
        <w:rPr>
          <w:lang w:val="lt-LT"/>
        </w:rPr>
      </w:pPr>
      <w:r w:rsidRPr="00FE353F">
        <w:rPr>
          <w:lang w:val="lt-LT"/>
        </w:rPr>
        <w:t>Jeigu šilumos tiekėjas pats įreng</w:t>
      </w:r>
      <w:r w:rsidR="00FE353F" w:rsidRPr="00FE353F">
        <w:rPr>
          <w:lang w:val="lt-LT"/>
        </w:rPr>
        <w:t>tų vėsinimo sistemą ir parduotų galutinę vėsinimo paslaugą vartotojui</w:t>
      </w:r>
      <w:r w:rsidR="000B0B6C">
        <w:rPr>
          <w:lang w:val="lt-LT"/>
        </w:rPr>
        <w:t>,</w:t>
      </w:r>
      <w:r w:rsidRPr="00FE353F">
        <w:rPr>
          <w:lang w:val="lt-LT"/>
        </w:rPr>
        <w:t xml:space="preserve"> tai </w:t>
      </w:r>
      <w:r w:rsidR="00FE353F" w:rsidRPr="00FE353F">
        <w:rPr>
          <w:lang w:val="lt-LT"/>
        </w:rPr>
        <w:t xml:space="preserve">turėtų būti </w:t>
      </w:r>
      <w:r w:rsidRPr="00FE353F">
        <w:rPr>
          <w:lang w:val="lt-LT"/>
        </w:rPr>
        <w:t>nereguliuojama veikla.</w:t>
      </w:r>
      <w:r w:rsidR="00FE353F" w:rsidRPr="00FE353F">
        <w:rPr>
          <w:lang w:val="lt-LT"/>
        </w:rPr>
        <w:t xml:space="preserve"> Kaip ir kitur Europoje, už šilumos apskaitos prietaiso </w:t>
      </w:r>
      <w:r w:rsidR="00FE353F">
        <w:rPr>
          <w:lang w:val="lt-LT"/>
        </w:rPr>
        <w:t>(</w:t>
      </w:r>
      <w:r w:rsidR="00FE353F" w:rsidRPr="00FE353F">
        <w:rPr>
          <w:lang w:val="lt-LT"/>
        </w:rPr>
        <w:t>pastatuose</w:t>
      </w:r>
      <w:r w:rsidR="00FE353F">
        <w:rPr>
          <w:lang w:val="lt-LT"/>
        </w:rPr>
        <w:t>)</w:t>
      </w:r>
      <w:r w:rsidR="00FE353F" w:rsidRPr="00FE353F">
        <w:rPr>
          <w:lang w:val="lt-LT"/>
        </w:rPr>
        <w:t xml:space="preserve"> vykdoma veikla nėra monopolinė, nes </w:t>
      </w:r>
      <w:r w:rsidR="000B0B6C">
        <w:rPr>
          <w:lang w:val="lt-LT"/>
        </w:rPr>
        <w:t>konkuruojama</w:t>
      </w:r>
      <w:r w:rsidR="00FE353F" w:rsidRPr="00FE353F">
        <w:rPr>
          <w:lang w:val="lt-LT"/>
        </w:rPr>
        <w:t xml:space="preserve"> su kitais paslaugų tiekėjais. </w:t>
      </w:r>
    </w:p>
    <w:p w14:paraId="5AC518C0" w14:textId="2CDFAF95" w:rsidR="00FE353F" w:rsidRDefault="001600C3" w:rsidP="00D9146A">
      <w:pPr>
        <w:jc w:val="both"/>
        <w:rPr>
          <w:lang w:val="lt-LT"/>
        </w:rPr>
      </w:pPr>
      <w:r w:rsidRPr="008C0718">
        <w:rPr>
          <w:lang w:val="lt-LT"/>
        </w:rPr>
        <w:t xml:space="preserve">Jeigu CŠT įmonė įrengtų atskirą vėsinimo </w:t>
      </w:r>
      <w:r w:rsidR="00FE353F" w:rsidRPr="008C0718">
        <w:rPr>
          <w:lang w:val="lt-LT"/>
        </w:rPr>
        <w:t>sistemą (vamzdynų tinklą</w:t>
      </w:r>
      <w:r w:rsidR="000B0B6C">
        <w:rPr>
          <w:lang w:val="lt-LT"/>
        </w:rPr>
        <w:t>),</w:t>
      </w:r>
      <w:r w:rsidRPr="008C0718">
        <w:rPr>
          <w:lang w:val="lt-LT"/>
        </w:rPr>
        <w:t xml:space="preserve"> tai irgi kol kas </w:t>
      </w:r>
      <w:r w:rsidR="000B0B6C">
        <w:rPr>
          <w:lang w:val="lt-LT"/>
        </w:rPr>
        <w:t>būtų nereguliuojama</w:t>
      </w:r>
      <w:r w:rsidRPr="008C0718">
        <w:rPr>
          <w:lang w:val="lt-LT"/>
        </w:rPr>
        <w:t xml:space="preserve"> veikla ir s</w:t>
      </w:r>
      <w:r w:rsidR="00FE353F" w:rsidRPr="008C0718">
        <w:rPr>
          <w:lang w:val="lt-LT"/>
        </w:rPr>
        <w:t xml:space="preserve">antykiai </w:t>
      </w:r>
      <w:r w:rsidRPr="008C0718">
        <w:rPr>
          <w:lang w:val="lt-LT"/>
        </w:rPr>
        <w:t xml:space="preserve">su vartotojais turėtų būti grindžiami dvišalėmis sutartimis. Bet kuriuo atveju pagal </w:t>
      </w:r>
      <w:r w:rsidR="00FE353F" w:rsidRPr="008C0718">
        <w:rPr>
          <w:lang w:val="lt-LT"/>
        </w:rPr>
        <w:t xml:space="preserve">pasaulinę </w:t>
      </w:r>
      <w:r w:rsidRPr="008C0718">
        <w:rPr>
          <w:lang w:val="lt-LT"/>
        </w:rPr>
        <w:t xml:space="preserve">praktiką </w:t>
      </w:r>
      <w:r w:rsidR="00FE353F" w:rsidRPr="008C0718">
        <w:rPr>
          <w:lang w:val="lt-LT"/>
        </w:rPr>
        <w:t>centralizuotas vėsumos tiekimas</w:t>
      </w:r>
      <w:r w:rsidR="000B0B6C">
        <w:rPr>
          <w:lang w:val="lt-LT"/>
        </w:rPr>
        <w:t xml:space="preserve"> yra</w:t>
      </w:r>
      <w:r w:rsidR="00FE353F" w:rsidRPr="008C0718">
        <w:rPr>
          <w:lang w:val="lt-LT"/>
        </w:rPr>
        <w:t xml:space="preserve"> gera galimybė užsidirbti papildomų pajamų, panaudojant </w:t>
      </w:r>
      <w:r w:rsidR="008C0718" w:rsidRPr="008C0718">
        <w:rPr>
          <w:lang w:val="lt-LT"/>
        </w:rPr>
        <w:t xml:space="preserve">turimą </w:t>
      </w:r>
      <w:r w:rsidR="00FE353F" w:rsidRPr="008C0718">
        <w:rPr>
          <w:lang w:val="lt-LT"/>
        </w:rPr>
        <w:t>CŠT infrastruktūrą, potencialą ir resursus.</w:t>
      </w:r>
    </w:p>
    <w:p w14:paraId="1D98240C" w14:textId="4698000A" w:rsidR="00DF0820" w:rsidRDefault="008C0718" w:rsidP="00D9146A">
      <w:pPr>
        <w:jc w:val="both"/>
        <w:rPr>
          <w:lang w:val="lt-LT"/>
        </w:rPr>
      </w:pPr>
      <w:r w:rsidRPr="008C0718">
        <w:rPr>
          <w:lang w:val="lt-LT"/>
        </w:rPr>
        <w:t>Lietuva 2021</w:t>
      </w:r>
      <w:r w:rsidR="000B0B6C">
        <w:rPr>
          <w:lang w:val="lt-LT"/>
        </w:rPr>
        <w:t>–</w:t>
      </w:r>
      <w:r w:rsidRPr="008C0718">
        <w:rPr>
          <w:lang w:val="lt-LT"/>
        </w:rPr>
        <w:t xml:space="preserve">2027 </w:t>
      </w:r>
      <w:r>
        <w:rPr>
          <w:lang w:val="lt-LT"/>
        </w:rPr>
        <w:t xml:space="preserve">ES paramos naudojimo </w:t>
      </w:r>
      <w:r w:rsidRPr="008C0718">
        <w:rPr>
          <w:lang w:val="lt-LT"/>
        </w:rPr>
        <w:t xml:space="preserve">laikotarpyje </w:t>
      </w:r>
      <w:r>
        <w:rPr>
          <w:lang w:val="lt-LT"/>
        </w:rPr>
        <w:t xml:space="preserve">planuoja </w:t>
      </w:r>
      <w:r w:rsidRPr="008C0718">
        <w:rPr>
          <w:lang w:val="lt-LT"/>
        </w:rPr>
        <w:t>skirt</w:t>
      </w:r>
      <w:r>
        <w:rPr>
          <w:lang w:val="lt-LT"/>
        </w:rPr>
        <w:t xml:space="preserve">i </w:t>
      </w:r>
      <w:r w:rsidRPr="008C0718">
        <w:rPr>
          <w:lang w:val="lt-LT"/>
        </w:rPr>
        <w:t xml:space="preserve">lėšų </w:t>
      </w:r>
      <w:r>
        <w:rPr>
          <w:lang w:val="lt-LT"/>
        </w:rPr>
        <w:t>centralizuoto vėsinimo sistemų vystymui</w:t>
      </w:r>
      <w:r w:rsidRPr="008C0718">
        <w:rPr>
          <w:lang w:val="lt-LT"/>
        </w:rPr>
        <w:t xml:space="preserve">, kad </w:t>
      </w:r>
      <w:r w:rsidR="000B0B6C">
        <w:rPr>
          <w:lang w:val="lt-LT"/>
        </w:rPr>
        <w:t>būtų</w:t>
      </w:r>
      <w:r>
        <w:rPr>
          <w:lang w:val="lt-LT"/>
        </w:rPr>
        <w:t xml:space="preserve"> galima panaudoti </w:t>
      </w:r>
      <w:r w:rsidRPr="008C0718">
        <w:rPr>
          <w:lang w:val="lt-LT"/>
        </w:rPr>
        <w:t>žali</w:t>
      </w:r>
      <w:r>
        <w:rPr>
          <w:lang w:val="lt-LT"/>
        </w:rPr>
        <w:t>ą</w:t>
      </w:r>
      <w:r w:rsidR="000B0B6C">
        <w:rPr>
          <w:lang w:val="lt-LT"/>
        </w:rPr>
        <w:t>, daugiausia</w:t>
      </w:r>
      <w:r>
        <w:rPr>
          <w:lang w:val="lt-LT"/>
        </w:rPr>
        <w:t xml:space="preserve"> vietinės kilmės biokuro ar atliekų šilumą ir taip pakeisti importuojamą </w:t>
      </w:r>
      <w:r w:rsidR="000B0B6C">
        <w:rPr>
          <w:lang w:val="lt-LT"/>
        </w:rPr>
        <w:t>iš dalies iš iškastinio kuro</w:t>
      </w:r>
      <w:r>
        <w:rPr>
          <w:lang w:val="lt-LT"/>
        </w:rPr>
        <w:t xml:space="preserve"> gaminamą elektros energiją. Tai padėtų siekti strateginių Lietuvos dekarbonizavimo ir energetinės nepriklausomybės tikslų. Ruoštis tam reikia jau dabar.</w:t>
      </w:r>
    </w:p>
    <w:sectPr w:rsidR="00DF0820" w:rsidSect="007D754C">
      <w:pgSz w:w="11906" w:h="16838"/>
      <w:pgMar w:top="1440" w:right="1440" w:bottom="1440" w:left="1440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3E7A"/>
    <w:multiLevelType w:val="multilevel"/>
    <w:tmpl w:val="07D4CF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9D21BC"/>
    <w:multiLevelType w:val="hybridMultilevel"/>
    <w:tmpl w:val="7F50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47EDF"/>
    <w:multiLevelType w:val="hybridMultilevel"/>
    <w:tmpl w:val="7F126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5346D"/>
    <w:multiLevelType w:val="multilevel"/>
    <w:tmpl w:val="0C125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13"/>
    <w:rsid w:val="00002D37"/>
    <w:rsid w:val="000835A0"/>
    <w:rsid w:val="000A58AC"/>
    <w:rsid w:val="000B0B6C"/>
    <w:rsid w:val="000B6A13"/>
    <w:rsid w:val="000E3AAD"/>
    <w:rsid w:val="0010296A"/>
    <w:rsid w:val="00107445"/>
    <w:rsid w:val="00123E61"/>
    <w:rsid w:val="0015485F"/>
    <w:rsid w:val="001553E7"/>
    <w:rsid w:val="001600C3"/>
    <w:rsid w:val="001A4CE4"/>
    <w:rsid w:val="001B2BCF"/>
    <w:rsid w:val="001D4413"/>
    <w:rsid w:val="00225C5A"/>
    <w:rsid w:val="002455F2"/>
    <w:rsid w:val="00261F7D"/>
    <w:rsid w:val="002749EF"/>
    <w:rsid w:val="002C78A5"/>
    <w:rsid w:val="003457C1"/>
    <w:rsid w:val="003460C0"/>
    <w:rsid w:val="0039216B"/>
    <w:rsid w:val="0045288C"/>
    <w:rsid w:val="00461FD8"/>
    <w:rsid w:val="00467B5A"/>
    <w:rsid w:val="004838A1"/>
    <w:rsid w:val="00485B58"/>
    <w:rsid w:val="004A6AEB"/>
    <w:rsid w:val="004B1A09"/>
    <w:rsid w:val="004E67EE"/>
    <w:rsid w:val="00514358"/>
    <w:rsid w:val="005C6E53"/>
    <w:rsid w:val="005C7A81"/>
    <w:rsid w:val="005D56A8"/>
    <w:rsid w:val="005F20EB"/>
    <w:rsid w:val="00612143"/>
    <w:rsid w:val="00633BC9"/>
    <w:rsid w:val="00635F84"/>
    <w:rsid w:val="006877B8"/>
    <w:rsid w:val="006F648B"/>
    <w:rsid w:val="006F6D52"/>
    <w:rsid w:val="0070599B"/>
    <w:rsid w:val="0072306D"/>
    <w:rsid w:val="007719CB"/>
    <w:rsid w:val="00780633"/>
    <w:rsid w:val="00786C96"/>
    <w:rsid w:val="007C099A"/>
    <w:rsid w:val="007D754C"/>
    <w:rsid w:val="00814D96"/>
    <w:rsid w:val="008C0718"/>
    <w:rsid w:val="008C5D28"/>
    <w:rsid w:val="008D7208"/>
    <w:rsid w:val="009165B2"/>
    <w:rsid w:val="00917247"/>
    <w:rsid w:val="0095201C"/>
    <w:rsid w:val="009520DC"/>
    <w:rsid w:val="00983CC4"/>
    <w:rsid w:val="009A1349"/>
    <w:rsid w:val="009B3F0F"/>
    <w:rsid w:val="009F36D5"/>
    <w:rsid w:val="00A0357B"/>
    <w:rsid w:val="00A149AA"/>
    <w:rsid w:val="00A267C7"/>
    <w:rsid w:val="00A3577D"/>
    <w:rsid w:val="00A670EB"/>
    <w:rsid w:val="00AC000D"/>
    <w:rsid w:val="00AD5196"/>
    <w:rsid w:val="00B007D7"/>
    <w:rsid w:val="00B03B4D"/>
    <w:rsid w:val="00B40FD0"/>
    <w:rsid w:val="00B43156"/>
    <w:rsid w:val="00BA7206"/>
    <w:rsid w:val="00BB3854"/>
    <w:rsid w:val="00BE2DC1"/>
    <w:rsid w:val="00BF34E4"/>
    <w:rsid w:val="00BF4CB8"/>
    <w:rsid w:val="00C07EEB"/>
    <w:rsid w:val="00C61D8C"/>
    <w:rsid w:val="00CC270B"/>
    <w:rsid w:val="00CD6DB8"/>
    <w:rsid w:val="00CE2DE7"/>
    <w:rsid w:val="00CF1ADA"/>
    <w:rsid w:val="00D5693C"/>
    <w:rsid w:val="00D838CA"/>
    <w:rsid w:val="00D9146A"/>
    <w:rsid w:val="00D916D3"/>
    <w:rsid w:val="00DF0820"/>
    <w:rsid w:val="00E46D64"/>
    <w:rsid w:val="00E84000"/>
    <w:rsid w:val="00EA2A38"/>
    <w:rsid w:val="00F40056"/>
    <w:rsid w:val="00F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48CE"/>
  <w15:chartTrackingRefBased/>
  <w15:docId w15:val="{F39FB5CE-27F2-4357-B13D-9D21E2C6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6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B6A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B6A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B6A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CE4"/>
    <w:pPr>
      <w:ind w:left="720"/>
      <w:contextualSpacing/>
    </w:pPr>
  </w:style>
  <w:style w:type="paragraph" w:styleId="NoSpacing">
    <w:name w:val="No Spacing"/>
    <w:uiPriority w:val="1"/>
    <w:qFormat/>
    <w:rsid w:val="007D754C"/>
    <w:pPr>
      <w:suppressAutoHyphens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E2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D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C1"/>
    <w:rPr>
      <w:rFonts w:ascii="Segoe UI" w:hAnsi="Segoe UI" w:cs="Segoe UI"/>
      <w:sz w:val="18"/>
      <w:szCs w:val="18"/>
    </w:rPr>
  </w:style>
  <w:style w:type="paragraph" w:customStyle="1" w:styleId="Antrat">
    <w:name w:val="Antraštė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633BC9"/>
  </w:style>
  <w:style w:type="paragraph" w:styleId="List">
    <w:name w:val="List"/>
    <w:basedOn w:val="BodyText"/>
    <w:rsid w:val="00633BC9"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7.3374999999999996E-2"/>
          <c:y val="5.5111111111111097E-2"/>
          <c:w val="0.76849999999999996"/>
          <c:h val="0.78311111111111098"/>
        </c:manualLayout>
      </c:layout>
      <c:scatterChart>
        <c:scatterStyle val="lineMarker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0 °C</c:v>
                </c:pt>
              </c:strCache>
            </c:strRef>
          </c:tx>
          <c:spPr>
            <a:ln w="19080">
              <a:solidFill>
                <a:srgbClr val="4472C4"/>
              </a:solidFill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lt-LT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1</c:f>
              <c:numCache>
                <c:formatCode>General</c:formatCode>
                <c:ptCount val="17"/>
                <c:pt idx="0">
                  <c:v>80</c:v>
                </c:pt>
                <c:pt idx="1">
                  <c:v>75</c:v>
                </c:pt>
                <c:pt idx="2">
                  <c:v>70</c:v>
                </c:pt>
                <c:pt idx="3">
                  <c:v>65</c:v>
                </c:pt>
                <c:pt idx="4">
                  <c:v>60</c:v>
                </c:pt>
                <c:pt idx="5">
                  <c:v>55</c:v>
                </c:pt>
                <c:pt idx="6">
                  <c:v>50</c:v>
                </c:pt>
                <c:pt idx="7">
                  <c:v>45</c:v>
                </c:pt>
                <c:pt idx="8">
                  <c:v>40</c:v>
                </c:pt>
                <c:pt idx="9">
                  <c:v>35</c:v>
                </c:pt>
                <c:pt idx="10">
                  <c:v>30</c:v>
                </c:pt>
                <c:pt idx="11">
                  <c:v>25</c:v>
                </c:pt>
                <c:pt idx="12">
                  <c:v>20</c:v>
                </c:pt>
                <c:pt idx="13">
                  <c:v>15</c:v>
                </c:pt>
                <c:pt idx="14">
                  <c:v>10</c:v>
                </c:pt>
                <c:pt idx="15">
                  <c:v>5</c:v>
                </c:pt>
                <c:pt idx="16">
                  <c:v>0</c:v>
                </c:pt>
              </c:numCache>
            </c:numRef>
          </c:xVal>
          <c:yVal>
            <c:numRef>
              <c:f>0</c:f>
              <c:numCache>
                <c:formatCode>General</c:formatCode>
                <c:ptCount val="17"/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EC5-4C99-82A3-9C468A2D9784}"/>
            </c:ext>
          </c:extLst>
        </c:ser>
        <c:ser>
          <c:idx val="1"/>
          <c:order val="1"/>
          <c:tx>
            <c:strRef>
              <c:f>label 2</c:f>
              <c:strCache>
                <c:ptCount val="1"/>
                <c:pt idx="0">
                  <c:v>10 °C</c:v>
                </c:pt>
              </c:strCache>
            </c:strRef>
          </c:tx>
          <c:spPr>
            <a:ln w="19080">
              <a:solidFill>
                <a:srgbClr val="ED7D31"/>
              </a:solidFill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lt-LT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3</c:f>
              <c:numCache>
                <c:formatCode>General</c:formatCode>
                <c:ptCount val="17"/>
                <c:pt idx="0">
                  <c:v>80</c:v>
                </c:pt>
                <c:pt idx="1">
                  <c:v>75</c:v>
                </c:pt>
                <c:pt idx="2">
                  <c:v>70</c:v>
                </c:pt>
                <c:pt idx="3">
                  <c:v>65</c:v>
                </c:pt>
                <c:pt idx="4">
                  <c:v>60</c:v>
                </c:pt>
                <c:pt idx="5">
                  <c:v>55</c:v>
                </c:pt>
                <c:pt idx="6">
                  <c:v>50</c:v>
                </c:pt>
                <c:pt idx="7">
                  <c:v>45</c:v>
                </c:pt>
                <c:pt idx="8">
                  <c:v>40</c:v>
                </c:pt>
                <c:pt idx="9">
                  <c:v>35</c:v>
                </c:pt>
                <c:pt idx="10">
                  <c:v>30</c:v>
                </c:pt>
                <c:pt idx="11">
                  <c:v>25</c:v>
                </c:pt>
                <c:pt idx="12">
                  <c:v>20</c:v>
                </c:pt>
                <c:pt idx="13">
                  <c:v>15</c:v>
                </c:pt>
              </c:numCache>
            </c:numRef>
          </c:xVal>
          <c:yVal>
            <c:numRef>
              <c:f>2</c:f>
              <c:numCache>
                <c:formatCode>General</c:formatCode>
                <c:ptCount val="17"/>
                <c:pt idx="0">
                  <c:v>2.7735714285714299</c:v>
                </c:pt>
                <c:pt idx="1">
                  <c:v>2.9446153846153802</c:v>
                </c:pt>
                <c:pt idx="2">
                  <c:v>3.1441666666666701</c:v>
                </c:pt>
                <c:pt idx="3">
                  <c:v>3.38</c:v>
                </c:pt>
                <c:pt idx="4">
                  <c:v>3.6629999999999998</c:v>
                </c:pt>
                <c:pt idx="5">
                  <c:v>4.0088888888888903</c:v>
                </c:pt>
                <c:pt idx="6">
                  <c:v>4.4412500000000001</c:v>
                </c:pt>
                <c:pt idx="7">
                  <c:v>4.99714285714286</c:v>
                </c:pt>
                <c:pt idx="8">
                  <c:v>5.7383333333333297</c:v>
                </c:pt>
                <c:pt idx="9">
                  <c:v>6.7759999999999998</c:v>
                </c:pt>
                <c:pt idx="10">
                  <c:v>8.3324999999999996</c:v>
                </c:pt>
                <c:pt idx="11">
                  <c:v>10.9266666666667</c:v>
                </c:pt>
                <c:pt idx="12">
                  <c:v>16.114999999999998</c:v>
                </c:pt>
                <c:pt idx="13">
                  <c:v>31.68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CEC5-4C99-82A3-9C468A2D9784}"/>
            </c:ext>
          </c:extLst>
        </c:ser>
        <c:ser>
          <c:idx val="2"/>
          <c:order val="2"/>
          <c:tx>
            <c:strRef>
              <c:f>label 4</c:f>
              <c:strCache>
                <c:ptCount val="1"/>
                <c:pt idx="0">
                  <c:v>15 °C</c:v>
                </c:pt>
              </c:strCache>
            </c:strRef>
          </c:tx>
          <c:spPr>
            <a:ln w="19080">
              <a:solidFill>
                <a:srgbClr val="A5A5A5"/>
              </a:solidFill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lt-LT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5</c:f>
              <c:numCache>
                <c:formatCode>General</c:formatCode>
                <c:ptCount val="17"/>
                <c:pt idx="0">
                  <c:v>80</c:v>
                </c:pt>
                <c:pt idx="1">
                  <c:v>75</c:v>
                </c:pt>
                <c:pt idx="2">
                  <c:v>70</c:v>
                </c:pt>
                <c:pt idx="3">
                  <c:v>65</c:v>
                </c:pt>
                <c:pt idx="4">
                  <c:v>60</c:v>
                </c:pt>
                <c:pt idx="5">
                  <c:v>55</c:v>
                </c:pt>
                <c:pt idx="6">
                  <c:v>50</c:v>
                </c:pt>
                <c:pt idx="7">
                  <c:v>45</c:v>
                </c:pt>
                <c:pt idx="8">
                  <c:v>40</c:v>
                </c:pt>
                <c:pt idx="9">
                  <c:v>35</c:v>
                </c:pt>
                <c:pt idx="10">
                  <c:v>30</c:v>
                </c:pt>
                <c:pt idx="11">
                  <c:v>25</c:v>
                </c:pt>
                <c:pt idx="12">
                  <c:v>20</c:v>
                </c:pt>
              </c:numCache>
            </c:numRef>
          </c:xVal>
          <c:yVal>
            <c:numRef>
              <c:f>4</c:f>
              <c:numCache>
                <c:formatCode>General</c:formatCode>
                <c:ptCount val="17"/>
                <c:pt idx="0">
                  <c:v>2.9869230769230799</c:v>
                </c:pt>
                <c:pt idx="1">
                  <c:v>3.19</c:v>
                </c:pt>
                <c:pt idx="2">
                  <c:v>3.43</c:v>
                </c:pt>
                <c:pt idx="3">
                  <c:v>3.718</c:v>
                </c:pt>
                <c:pt idx="4">
                  <c:v>4.07</c:v>
                </c:pt>
                <c:pt idx="5">
                  <c:v>4.51</c:v>
                </c:pt>
                <c:pt idx="6">
                  <c:v>5.0757142857142901</c:v>
                </c:pt>
                <c:pt idx="7">
                  <c:v>5.83</c:v>
                </c:pt>
                <c:pt idx="8">
                  <c:v>6.8860000000000001</c:v>
                </c:pt>
                <c:pt idx="9">
                  <c:v>8.4700000000000006</c:v>
                </c:pt>
                <c:pt idx="10">
                  <c:v>11.11</c:v>
                </c:pt>
                <c:pt idx="11">
                  <c:v>16.39</c:v>
                </c:pt>
                <c:pt idx="12">
                  <c:v>32.229999999999997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CEC5-4C99-82A3-9C468A2D9784}"/>
            </c:ext>
          </c:extLst>
        </c:ser>
        <c:ser>
          <c:idx val="3"/>
          <c:order val="3"/>
          <c:tx>
            <c:strRef>
              <c:f>label 6</c:f>
              <c:strCache>
                <c:ptCount val="1"/>
                <c:pt idx="0">
                  <c:v>20 °C</c:v>
                </c:pt>
              </c:strCache>
            </c:strRef>
          </c:tx>
          <c:spPr>
            <a:ln w="19080">
              <a:solidFill>
                <a:srgbClr val="FFC000"/>
              </a:solidFill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lt-LT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7</c:f>
              <c:numCache>
                <c:formatCode>General</c:formatCode>
                <c:ptCount val="17"/>
                <c:pt idx="0">
                  <c:v>80</c:v>
                </c:pt>
                <c:pt idx="1">
                  <c:v>75</c:v>
                </c:pt>
                <c:pt idx="2">
                  <c:v>70</c:v>
                </c:pt>
                <c:pt idx="3">
                  <c:v>65</c:v>
                </c:pt>
                <c:pt idx="4">
                  <c:v>60</c:v>
                </c:pt>
                <c:pt idx="5">
                  <c:v>55</c:v>
                </c:pt>
                <c:pt idx="6">
                  <c:v>50</c:v>
                </c:pt>
                <c:pt idx="7">
                  <c:v>45</c:v>
                </c:pt>
                <c:pt idx="8">
                  <c:v>40</c:v>
                </c:pt>
                <c:pt idx="9">
                  <c:v>35</c:v>
                </c:pt>
                <c:pt idx="10">
                  <c:v>30</c:v>
                </c:pt>
                <c:pt idx="11">
                  <c:v>25</c:v>
                </c:pt>
              </c:numCache>
            </c:numRef>
          </c:xVal>
          <c:yVal>
            <c:numRef>
              <c:f>6</c:f>
              <c:numCache>
                <c:formatCode>General</c:formatCode>
                <c:ptCount val="17"/>
                <c:pt idx="0">
                  <c:v>3.2358333333333298</c:v>
                </c:pt>
                <c:pt idx="1">
                  <c:v>3.48</c:v>
                </c:pt>
                <c:pt idx="2">
                  <c:v>3.7730000000000001</c:v>
                </c:pt>
                <c:pt idx="3">
                  <c:v>4.1311111111111103</c:v>
                </c:pt>
                <c:pt idx="4">
                  <c:v>4.5787500000000003</c:v>
                </c:pt>
                <c:pt idx="5">
                  <c:v>5.1542857142857201</c:v>
                </c:pt>
                <c:pt idx="6">
                  <c:v>5.9216666666666704</c:v>
                </c:pt>
                <c:pt idx="7">
                  <c:v>6.9960000000000004</c:v>
                </c:pt>
                <c:pt idx="8">
                  <c:v>8.6074999999999999</c:v>
                </c:pt>
                <c:pt idx="9">
                  <c:v>11.293333333333299</c:v>
                </c:pt>
                <c:pt idx="10">
                  <c:v>16.664999999999999</c:v>
                </c:pt>
                <c:pt idx="11">
                  <c:v>32.78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CEC5-4C99-82A3-9C468A2D9784}"/>
            </c:ext>
          </c:extLst>
        </c:ser>
        <c:ser>
          <c:idx val="4"/>
          <c:order val="4"/>
          <c:tx>
            <c:strRef>
              <c:f>label 8</c:f>
              <c:strCache>
                <c:ptCount val="1"/>
                <c:pt idx="0">
                  <c:v>25 °C</c:v>
                </c:pt>
              </c:strCache>
            </c:strRef>
          </c:tx>
          <c:spPr>
            <a:ln w="19080">
              <a:solidFill>
                <a:srgbClr val="5B9BD5"/>
              </a:solidFill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lt-LT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9</c:f>
              <c:numCache>
                <c:formatCode>General</c:formatCode>
                <c:ptCount val="17"/>
                <c:pt idx="0">
                  <c:v>80</c:v>
                </c:pt>
                <c:pt idx="1">
                  <c:v>75</c:v>
                </c:pt>
                <c:pt idx="2">
                  <c:v>70</c:v>
                </c:pt>
                <c:pt idx="3">
                  <c:v>65</c:v>
                </c:pt>
                <c:pt idx="4">
                  <c:v>60</c:v>
                </c:pt>
                <c:pt idx="5">
                  <c:v>55</c:v>
                </c:pt>
                <c:pt idx="6">
                  <c:v>50</c:v>
                </c:pt>
                <c:pt idx="7">
                  <c:v>45</c:v>
                </c:pt>
                <c:pt idx="8">
                  <c:v>40</c:v>
                </c:pt>
                <c:pt idx="9">
                  <c:v>35</c:v>
                </c:pt>
                <c:pt idx="10">
                  <c:v>30</c:v>
                </c:pt>
              </c:numCache>
            </c:numRef>
          </c:xVal>
          <c:yVal>
            <c:numRef>
              <c:f>8</c:f>
              <c:numCache>
                <c:formatCode>General</c:formatCode>
                <c:ptCount val="17"/>
                <c:pt idx="0">
                  <c:v>3.53</c:v>
                </c:pt>
                <c:pt idx="1">
                  <c:v>3.8279999999999998</c:v>
                </c:pt>
                <c:pt idx="2">
                  <c:v>4.1922222222222203</c:v>
                </c:pt>
                <c:pt idx="3">
                  <c:v>4.6475</c:v>
                </c:pt>
                <c:pt idx="4">
                  <c:v>5.2328571428571404</c:v>
                </c:pt>
                <c:pt idx="5">
                  <c:v>6.0133333333333301</c:v>
                </c:pt>
                <c:pt idx="6">
                  <c:v>7.1059999999999999</c:v>
                </c:pt>
                <c:pt idx="7">
                  <c:v>8.7449999999999992</c:v>
                </c:pt>
                <c:pt idx="8">
                  <c:v>11.4766666666667</c:v>
                </c:pt>
                <c:pt idx="9">
                  <c:v>16.940000000000001</c:v>
                </c:pt>
                <c:pt idx="10">
                  <c:v>33.33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CEC5-4C99-82A3-9C468A2D9784}"/>
            </c:ext>
          </c:extLst>
        </c:ser>
        <c:ser>
          <c:idx val="5"/>
          <c:order val="5"/>
          <c:tx>
            <c:strRef>
              <c:f>label 10</c:f>
              <c:strCache>
                <c:ptCount val="1"/>
                <c:pt idx="0">
                  <c:v>30 °C</c:v>
                </c:pt>
              </c:strCache>
            </c:strRef>
          </c:tx>
          <c:spPr>
            <a:ln w="19080">
              <a:solidFill>
                <a:srgbClr val="70AD47"/>
              </a:solidFill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lt-LT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11</c:f>
              <c:numCache>
                <c:formatCode>General</c:formatCode>
                <c:ptCount val="17"/>
                <c:pt idx="0">
                  <c:v>80</c:v>
                </c:pt>
                <c:pt idx="1">
                  <c:v>75</c:v>
                </c:pt>
                <c:pt idx="2">
                  <c:v>70</c:v>
                </c:pt>
                <c:pt idx="3">
                  <c:v>65</c:v>
                </c:pt>
                <c:pt idx="4">
                  <c:v>60</c:v>
                </c:pt>
                <c:pt idx="5">
                  <c:v>55</c:v>
                </c:pt>
                <c:pt idx="6">
                  <c:v>50</c:v>
                </c:pt>
                <c:pt idx="7">
                  <c:v>45</c:v>
                </c:pt>
                <c:pt idx="8">
                  <c:v>40</c:v>
                </c:pt>
                <c:pt idx="9">
                  <c:v>35</c:v>
                </c:pt>
              </c:numCache>
            </c:numRef>
          </c:xVal>
          <c:yVal>
            <c:numRef>
              <c:f>10</c:f>
              <c:numCache>
                <c:formatCode>General</c:formatCode>
                <c:ptCount val="17"/>
                <c:pt idx="0">
                  <c:v>3.883</c:v>
                </c:pt>
                <c:pt idx="1">
                  <c:v>4.2533333333333303</c:v>
                </c:pt>
                <c:pt idx="2">
                  <c:v>4.7162499999999996</c:v>
                </c:pt>
                <c:pt idx="3">
                  <c:v>5.3114285714285696</c:v>
                </c:pt>
                <c:pt idx="4">
                  <c:v>6.1050000000000004</c:v>
                </c:pt>
                <c:pt idx="5">
                  <c:v>7.2160000000000002</c:v>
                </c:pt>
                <c:pt idx="6">
                  <c:v>8.8825000000000003</c:v>
                </c:pt>
                <c:pt idx="7">
                  <c:v>11.66</c:v>
                </c:pt>
                <c:pt idx="8">
                  <c:v>17.215</c:v>
                </c:pt>
                <c:pt idx="9">
                  <c:v>33.880000000000003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CEC5-4C99-82A3-9C468A2D9784}"/>
            </c:ext>
          </c:extLst>
        </c:ser>
        <c:ser>
          <c:idx val="6"/>
          <c:order val="6"/>
          <c:tx>
            <c:strRef>
              <c:f>label 12</c:f>
              <c:strCache>
                <c:ptCount val="1"/>
                <c:pt idx="0">
                  <c:v>35 °C</c:v>
                </c:pt>
              </c:strCache>
            </c:strRef>
          </c:tx>
          <c:spPr>
            <a:ln w="19080">
              <a:solidFill>
                <a:srgbClr val="264478"/>
              </a:solidFill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lt-LT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13</c:f>
              <c:numCache>
                <c:formatCode>General</c:formatCode>
                <c:ptCount val="17"/>
                <c:pt idx="0">
                  <c:v>80</c:v>
                </c:pt>
                <c:pt idx="1">
                  <c:v>75</c:v>
                </c:pt>
                <c:pt idx="2">
                  <c:v>70</c:v>
                </c:pt>
                <c:pt idx="3">
                  <c:v>65</c:v>
                </c:pt>
                <c:pt idx="4">
                  <c:v>60</c:v>
                </c:pt>
                <c:pt idx="5">
                  <c:v>55</c:v>
                </c:pt>
                <c:pt idx="6">
                  <c:v>50</c:v>
                </c:pt>
                <c:pt idx="7">
                  <c:v>45</c:v>
                </c:pt>
                <c:pt idx="8">
                  <c:v>40</c:v>
                </c:pt>
              </c:numCache>
            </c:numRef>
          </c:xVal>
          <c:yVal>
            <c:numRef>
              <c:f>12</c:f>
              <c:numCache>
                <c:formatCode>General</c:formatCode>
                <c:ptCount val="17"/>
                <c:pt idx="0">
                  <c:v>4.3144444444444501</c:v>
                </c:pt>
                <c:pt idx="1">
                  <c:v>4.7850000000000001</c:v>
                </c:pt>
                <c:pt idx="2">
                  <c:v>5.39</c:v>
                </c:pt>
                <c:pt idx="3">
                  <c:v>6.1966666666666699</c:v>
                </c:pt>
                <c:pt idx="4">
                  <c:v>7.3259999999999996</c:v>
                </c:pt>
                <c:pt idx="5">
                  <c:v>9.02</c:v>
                </c:pt>
                <c:pt idx="6">
                  <c:v>11.8433333333333</c:v>
                </c:pt>
                <c:pt idx="7">
                  <c:v>17.489999999999998</c:v>
                </c:pt>
                <c:pt idx="8">
                  <c:v>34.43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CEC5-4C99-82A3-9C468A2D9784}"/>
            </c:ext>
          </c:extLst>
        </c:ser>
        <c:ser>
          <c:idx val="7"/>
          <c:order val="7"/>
          <c:tx>
            <c:strRef>
              <c:f>label 14</c:f>
              <c:strCache>
                <c:ptCount val="1"/>
                <c:pt idx="0">
                  <c:v>40 °C</c:v>
                </c:pt>
              </c:strCache>
            </c:strRef>
          </c:tx>
          <c:spPr>
            <a:ln w="19080">
              <a:solidFill>
                <a:srgbClr val="9E480E"/>
              </a:solidFill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lt-LT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15</c:f>
              <c:numCache>
                <c:formatCode>General</c:formatCode>
                <c:ptCount val="17"/>
                <c:pt idx="0">
                  <c:v>80</c:v>
                </c:pt>
                <c:pt idx="1">
                  <c:v>75</c:v>
                </c:pt>
                <c:pt idx="2">
                  <c:v>70</c:v>
                </c:pt>
                <c:pt idx="3">
                  <c:v>65</c:v>
                </c:pt>
                <c:pt idx="4">
                  <c:v>60</c:v>
                </c:pt>
                <c:pt idx="5">
                  <c:v>55</c:v>
                </c:pt>
                <c:pt idx="6">
                  <c:v>50</c:v>
                </c:pt>
                <c:pt idx="7">
                  <c:v>45</c:v>
                </c:pt>
              </c:numCache>
            </c:numRef>
          </c:xVal>
          <c:yVal>
            <c:numRef>
              <c:f>14</c:f>
              <c:numCache>
                <c:formatCode>General</c:formatCode>
                <c:ptCount val="17"/>
                <c:pt idx="0">
                  <c:v>4.8537499999999998</c:v>
                </c:pt>
                <c:pt idx="1">
                  <c:v>5.4685714285714297</c:v>
                </c:pt>
                <c:pt idx="2">
                  <c:v>6.2883333333333304</c:v>
                </c:pt>
                <c:pt idx="3">
                  <c:v>7.4359999999999999</c:v>
                </c:pt>
                <c:pt idx="4">
                  <c:v>9.1575000000000006</c:v>
                </c:pt>
                <c:pt idx="5">
                  <c:v>12.026666666666699</c:v>
                </c:pt>
                <c:pt idx="6">
                  <c:v>17.765000000000001</c:v>
                </c:pt>
                <c:pt idx="7">
                  <c:v>34.979999999999997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CEC5-4C99-82A3-9C468A2D9784}"/>
            </c:ext>
          </c:extLst>
        </c:ser>
        <c:ser>
          <c:idx val="8"/>
          <c:order val="8"/>
          <c:tx>
            <c:strRef>
              <c:f>label 16</c:f>
              <c:strCache>
                <c:ptCount val="1"/>
                <c:pt idx="0">
                  <c:v>45 °C</c:v>
                </c:pt>
              </c:strCache>
            </c:strRef>
          </c:tx>
          <c:spPr>
            <a:ln w="19080">
              <a:solidFill>
                <a:srgbClr val="636363"/>
              </a:solidFill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lt-LT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17</c:f>
              <c:numCache>
                <c:formatCode>General</c:formatCode>
                <c:ptCount val="17"/>
                <c:pt idx="0">
                  <c:v>80</c:v>
                </c:pt>
                <c:pt idx="1">
                  <c:v>75</c:v>
                </c:pt>
                <c:pt idx="2">
                  <c:v>70</c:v>
                </c:pt>
                <c:pt idx="3">
                  <c:v>65</c:v>
                </c:pt>
                <c:pt idx="4">
                  <c:v>60</c:v>
                </c:pt>
                <c:pt idx="5">
                  <c:v>55</c:v>
                </c:pt>
                <c:pt idx="6">
                  <c:v>50</c:v>
                </c:pt>
              </c:numCache>
            </c:numRef>
          </c:xVal>
          <c:yVal>
            <c:numRef>
              <c:f>16</c:f>
              <c:numCache>
                <c:formatCode>General</c:formatCode>
                <c:ptCount val="17"/>
                <c:pt idx="0">
                  <c:v>5.5471428571428598</c:v>
                </c:pt>
                <c:pt idx="1">
                  <c:v>6.38</c:v>
                </c:pt>
                <c:pt idx="2">
                  <c:v>7.5460000000000003</c:v>
                </c:pt>
                <c:pt idx="3">
                  <c:v>9.2949999999999999</c:v>
                </c:pt>
                <c:pt idx="4">
                  <c:v>12.21</c:v>
                </c:pt>
                <c:pt idx="5">
                  <c:v>18.04</c:v>
                </c:pt>
                <c:pt idx="6">
                  <c:v>35.53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CEC5-4C99-82A3-9C468A2D97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014236"/>
        <c:axId val="51823125"/>
      </c:scatterChart>
      <c:valAx>
        <c:axId val="84014236"/>
        <c:scaling>
          <c:orientation val="minMax"/>
          <c:max val="80"/>
          <c:min val="0"/>
        </c:scaling>
        <c:delete val="0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title>
          <c:tx>
            <c:rich>
              <a:bodyPr rot="0"/>
              <a:lstStyle/>
              <a:p>
                <a:pPr>
                  <a:defRPr lang="en-GB" sz="1000" b="0" strike="noStrike" spc="-1">
                    <a:solidFill>
                      <a:srgbClr val="595959"/>
                    </a:solidFill>
                    <a:latin typeface="Calibri"/>
                  </a:defRPr>
                </a:pPr>
                <a:r>
                  <a:rPr lang="en-GB" sz="1000" b="0" strike="noStrike" spc="-1">
                    <a:solidFill>
                      <a:srgbClr val="595959"/>
                    </a:solidFill>
                    <a:latin typeface="Calibri"/>
                  </a:rPr>
                  <a:t>Temperatūra, iki kurios pašildomas šilumnešis (tK), °C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ln w="9360">
            <a:solidFill>
              <a:srgbClr val="BFBFBF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lt-LT"/>
          </a:p>
        </c:txPr>
        <c:crossAx val="51823125"/>
        <c:crosses val="autoZero"/>
        <c:crossBetween val="midCat"/>
      </c:valAx>
      <c:valAx>
        <c:axId val="51823125"/>
        <c:scaling>
          <c:orientation val="minMax"/>
          <c:max val="20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title>
          <c:tx>
            <c:rich>
              <a:bodyPr rot="-5400000"/>
              <a:lstStyle/>
              <a:p>
                <a:pPr>
                  <a:defRPr lang="en-GB" sz="1000" b="0" strike="noStrike" spc="-1">
                    <a:solidFill>
                      <a:srgbClr val="595959"/>
                    </a:solidFill>
                    <a:latin typeface="Calibri"/>
                  </a:defRPr>
                </a:pPr>
                <a:r>
                  <a:rPr lang="en-GB" sz="1000" b="0" strike="noStrike" spc="-1">
                    <a:solidFill>
                      <a:srgbClr val="595959"/>
                    </a:solidFill>
                    <a:latin typeface="Calibri"/>
                  </a:rPr>
                  <a:t>COP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0" sourceLinked="0"/>
        <c:majorTickMark val="none"/>
        <c:minorTickMark val="none"/>
        <c:tickLblPos val="nextTo"/>
        <c:spPr>
          <a:ln w="9360">
            <a:solidFill>
              <a:srgbClr val="BFBFBF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lt-LT"/>
          </a:p>
        </c:txPr>
        <c:crossAx val="84014236"/>
        <c:crosses val="autoZero"/>
        <c:crossBetween val="midCat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0.84256249999999999"/>
          <c:y val="0.23533333333333301"/>
          <c:w val="0.15525970373148301"/>
          <c:h val="0.60284476052894798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lt-LT"/>
        </a:p>
      </c:txPr>
    </c:legend>
    <c:plotVisOnly val="1"/>
    <c:dispBlanksAs val="gap"/>
    <c:showDLblsOverMax val="1"/>
  </c:chart>
  <c:spPr>
    <a:solidFill>
      <a:srgbClr val="FFFFFF"/>
    </a:solidFill>
    <a:ln w="9360"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9101</Words>
  <Characters>5188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Evaldas Čepulis</dc:creator>
  <cp:keywords/>
  <dc:description/>
  <cp:lastModifiedBy>LŠTA – Mantas Paulauskas</cp:lastModifiedBy>
  <cp:revision>3</cp:revision>
  <dcterms:created xsi:type="dcterms:W3CDTF">2020-04-14T14:15:00Z</dcterms:created>
  <dcterms:modified xsi:type="dcterms:W3CDTF">2020-04-15T11:07:00Z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