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eb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6EB0" w14:textId="77777777" w:rsidR="00F72F4C" w:rsidRDefault="00425EB5" w:rsidP="00FB183F">
      <w:pPr>
        <w:spacing w:line="276" w:lineRule="auto"/>
        <w:jc w:val="center"/>
        <w:rPr>
          <w:b/>
        </w:rPr>
      </w:pPr>
      <w:bookmarkStart w:id="0" w:name="_GoBack"/>
      <w:bookmarkEnd w:id="0"/>
      <w:r w:rsidRPr="0023295B">
        <w:rPr>
          <w:b/>
        </w:rPr>
        <w:t>Tarptautinė</w:t>
      </w:r>
      <w:r>
        <w:rPr>
          <w:b/>
        </w:rPr>
        <w:t>s</w:t>
      </w:r>
      <w:r w:rsidRPr="0023295B">
        <w:rPr>
          <w:b/>
        </w:rPr>
        <w:t xml:space="preserve"> energetikos konferencij</w:t>
      </w:r>
      <w:r>
        <w:rPr>
          <w:b/>
        </w:rPr>
        <w:t>os „Pramonės simbiozė – iššūkiai ir sprendimai“ apžvalga</w:t>
      </w:r>
    </w:p>
    <w:p w14:paraId="3BE03313" w14:textId="77777777" w:rsidR="00425EB5" w:rsidRDefault="00425EB5" w:rsidP="00FB183F">
      <w:pPr>
        <w:spacing w:line="276" w:lineRule="auto"/>
        <w:jc w:val="center"/>
        <w:rPr>
          <w:b/>
        </w:rPr>
      </w:pPr>
    </w:p>
    <w:p w14:paraId="2ED3E38E" w14:textId="6B4CBEE2" w:rsidR="00C23419" w:rsidRDefault="00425EB5" w:rsidP="00FB183F">
      <w:pPr>
        <w:spacing w:line="276" w:lineRule="auto"/>
        <w:jc w:val="both"/>
      </w:pPr>
      <w:r>
        <w:tab/>
        <w:t xml:space="preserve">2019 m. spalio 9 d. Lietuvoje įvyko tarptautinė energetikos konferencija </w:t>
      </w:r>
      <w:r w:rsidRPr="00425EB5">
        <w:t>„Pramonės simbiozė – iššūkiai ir sprendimai“</w:t>
      </w:r>
      <w:r>
        <w:t>. Ši konferencija buvo baigiamoji trejus metus vykusio projekto „</w:t>
      </w:r>
      <w:r w:rsidR="00AF388C" w:rsidRPr="00AF388C">
        <w:t xml:space="preserve">Urban Baltic </w:t>
      </w:r>
      <w:proofErr w:type="spellStart"/>
      <w:r w:rsidR="00AF388C" w:rsidRPr="00AF388C">
        <w:t>Industrial</w:t>
      </w:r>
      <w:proofErr w:type="spellEnd"/>
      <w:r w:rsidR="00AF388C" w:rsidRPr="00AF388C">
        <w:t xml:space="preserve"> </w:t>
      </w:r>
      <w:proofErr w:type="spellStart"/>
      <w:r w:rsidR="00AF388C" w:rsidRPr="00AF388C">
        <w:t>Symbiosis</w:t>
      </w:r>
      <w:proofErr w:type="spellEnd"/>
      <w:r w:rsidR="00AF388C">
        <w:t xml:space="preserve">“ (UBIS) dalis, kuriame dalyvavo partneriai iš Švedijos, Danijos, Vokietijos, Lenkijos ir Lietuvos. </w:t>
      </w:r>
      <w:r w:rsidR="00C23419">
        <w:t>Konferencijoje dalyvavo Danijos ambasadorius, LR</w:t>
      </w:r>
      <w:r w:rsidR="00F9020A">
        <w:t xml:space="preserve"> </w:t>
      </w:r>
      <w:r w:rsidR="00C23419">
        <w:t>S</w:t>
      </w:r>
      <w:r w:rsidR="00F9020A">
        <w:t>eimo</w:t>
      </w:r>
      <w:r w:rsidR="00C23419">
        <w:t xml:space="preserve"> Energetikos ir darnios plėtros komisijos pirmi</w:t>
      </w:r>
      <w:r w:rsidR="00F9020A">
        <w:t>n</w:t>
      </w:r>
      <w:r w:rsidR="00C23419">
        <w:t>inkas V.</w:t>
      </w:r>
      <w:r w:rsidR="00F9020A">
        <w:t xml:space="preserve"> </w:t>
      </w:r>
      <w:r w:rsidR="00C23419">
        <w:t>Poderys, L</w:t>
      </w:r>
      <w:r w:rsidR="00F9020A">
        <w:t>ietuvos savivaldybių asociacijos</w:t>
      </w:r>
      <w:r w:rsidR="00C23419">
        <w:t xml:space="preserve"> prezidentas M.</w:t>
      </w:r>
      <w:r w:rsidR="00F9020A">
        <w:t xml:space="preserve"> </w:t>
      </w:r>
      <w:r w:rsidR="00C23419">
        <w:t>Sinkevičius</w:t>
      </w:r>
      <w:r w:rsidR="00F9020A">
        <w:t xml:space="preserve">, ekonomikos ir inovacijų viceministras </w:t>
      </w:r>
      <w:r w:rsidR="00F9020A" w:rsidRPr="00190B24">
        <w:t>Gintaras Vilda</w:t>
      </w:r>
      <w:r w:rsidR="00F9020A">
        <w:t>, šilumos tiekimo įmonių atstovai, energetikos specialistai, konsultantai</w:t>
      </w:r>
      <w:r w:rsidR="00C23419">
        <w:t xml:space="preserve"> </w:t>
      </w:r>
      <w:r w:rsidR="00F9020A">
        <w:t>ir kiti.</w:t>
      </w:r>
    </w:p>
    <w:p w14:paraId="23143147" w14:textId="1817A45D" w:rsidR="00425EB5" w:rsidRDefault="00AF388C" w:rsidP="00F9020A">
      <w:pPr>
        <w:spacing w:line="276" w:lineRule="auto"/>
        <w:ind w:firstLine="1296"/>
        <w:jc w:val="both"/>
      </w:pPr>
      <w:r>
        <w:t xml:space="preserve">Pagrindinis </w:t>
      </w:r>
      <w:r w:rsidR="00F9020A">
        <w:t xml:space="preserve">UBIS </w:t>
      </w:r>
      <w:r>
        <w:t xml:space="preserve">projekto tikslas – apsikeisti šalių patirtimi, atrasti naujus energetikos </w:t>
      </w:r>
      <w:r w:rsidR="00C23419">
        <w:t xml:space="preserve">ir pramonės įmonių bei </w:t>
      </w:r>
      <w:r>
        <w:t xml:space="preserve"> viešojo ir privataus </w:t>
      </w:r>
      <w:r w:rsidR="00C23419">
        <w:t xml:space="preserve">kapitalo </w:t>
      </w:r>
      <w:r>
        <w:t>sektorių</w:t>
      </w:r>
      <w:r w:rsidR="00C23419">
        <w:t xml:space="preserve"> bendradarbiavimą, apsikeičiant energetiniais ištekliais ar medžiagomis, kai vienų įmonių atliekos paverčiamos kitų žaliava.</w:t>
      </w:r>
      <w:r>
        <w:t xml:space="preserve"> Darbo grupėse buvo nagrinėjami </w:t>
      </w:r>
      <w:r w:rsidR="00C23419">
        <w:t xml:space="preserve">efektyvaus </w:t>
      </w:r>
      <w:r>
        <w:t xml:space="preserve">energijos </w:t>
      </w:r>
      <w:r w:rsidR="00C23419">
        <w:t xml:space="preserve">apsikeitimo </w:t>
      </w:r>
      <w:r>
        <w:t xml:space="preserve"> klausimai, </w:t>
      </w:r>
      <w:r w:rsidR="00C23419">
        <w:t xml:space="preserve">pirminės energijos naudojimo </w:t>
      </w:r>
      <w:r>
        <w:t xml:space="preserve"> sumažinimo </w:t>
      </w:r>
      <w:r w:rsidR="00A063A1">
        <w:t>galimybės</w:t>
      </w:r>
      <w:r>
        <w:t>, taip pat prista</w:t>
      </w:r>
      <w:r w:rsidR="00B9460E">
        <w:t>tomi</w:t>
      </w:r>
      <w:r>
        <w:t xml:space="preserve"> pilotiniai projektai, vykdytas aktyvus viešinimas bei suinteresuotų partnerių paieška.</w:t>
      </w:r>
    </w:p>
    <w:p w14:paraId="7506D81B" w14:textId="31CF1B02" w:rsidR="008932B7" w:rsidRDefault="008932B7" w:rsidP="00FB183F">
      <w:pPr>
        <w:spacing w:line="276" w:lineRule="auto"/>
        <w:jc w:val="both"/>
      </w:pPr>
      <w:r>
        <w:tab/>
        <w:t xml:space="preserve">Simbiozės </w:t>
      </w:r>
      <w:r w:rsidR="00C4211E">
        <w:t>lyderi</w:t>
      </w:r>
      <w:r w:rsidR="008C010E">
        <w:t>s projekte</w:t>
      </w:r>
      <w:r w:rsidR="00C23419">
        <w:t xml:space="preserve">, o gal ir </w:t>
      </w:r>
      <w:r w:rsidR="008C010E">
        <w:t>v</w:t>
      </w:r>
      <w:r w:rsidR="005764C7">
        <w:t xml:space="preserve">isame pasaulyje yra Danija. </w:t>
      </w:r>
      <w:r w:rsidR="005764C7" w:rsidRPr="00E21A30">
        <w:t>Danijos</w:t>
      </w:r>
      <w:r w:rsidR="005764C7">
        <w:t xml:space="preserve"> </w:t>
      </w:r>
      <w:proofErr w:type="spellStart"/>
      <w:r w:rsidR="005764C7">
        <w:t>Kalundborgo</w:t>
      </w:r>
      <w:proofErr w:type="spellEnd"/>
      <w:r w:rsidR="005764C7">
        <w:t xml:space="preserve"> simbiozė</w:t>
      </w:r>
      <w:r w:rsidR="000B1575">
        <w:t>s sistema</w:t>
      </w:r>
      <w:r w:rsidR="005764C7">
        <w:t xml:space="preserve"> yra laikoma unikaliu viešojo ir privataus sektoriaus partnerystės pavyzdžiu. Šis pavyzdys atskleidžia pagrindinį pramoninės simbiozės principą, kad produktai, komponentai ir medžiagos būtų visuomet naudingi ir vertingi simbiozėje dalyvaujantiems partneriams. Pramoninė simbiozė, kaip žiedinės ekonomikos dalis, lemia abipusę partnerių naudą, kai likutinė dalis vienoje įmonėje tampa ištekliais kitoje, tai reiškia abiejų partnerių finansinę naudą, mažesnes vietos išteklių kainas, mažesnes atliekų tvarkymo išlaidas, geresnę investicijų grąžą naudojant bendras investicijas, naudą aplinkai, CO</w:t>
      </w:r>
      <w:r w:rsidR="005764C7" w:rsidRPr="00BE6DB6">
        <w:rPr>
          <w:vertAlign w:val="subscript"/>
        </w:rPr>
        <w:t>2</w:t>
      </w:r>
      <w:r w:rsidR="005764C7">
        <w:rPr>
          <w:vertAlign w:val="subscript"/>
        </w:rPr>
        <w:t xml:space="preserve"> </w:t>
      </w:r>
      <w:r w:rsidR="005764C7">
        <w:t xml:space="preserve">išmetimo sumažinimą, medžiagų ir vandens mažesnį suvartojimą. 1961 m. </w:t>
      </w:r>
      <w:proofErr w:type="spellStart"/>
      <w:r w:rsidR="005764C7">
        <w:t>Kalundborgo</w:t>
      </w:r>
      <w:proofErr w:type="spellEnd"/>
      <w:r w:rsidR="005764C7">
        <w:t xml:space="preserve"> simbiozė, prasidėjusi nuo dviejų partnerių (naftos perdirbimo gamyklos „Statoil“ ir </w:t>
      </w:r>
      <w:proofErr w:type="spellStart"/>
      <w:r w:rsidR="005764C7">
        <w:t>Kalundborgo</w:t>
      </w:r>
      <w:proofErr w:type="spellEnd"/>
      <w:r w:rsidR="005764C7">
        <w:t xml:space="preserve"> savivaldybės) ir iki 2017 m. išaugusi iki 8, leido sukurti tvarią plėtrą kompanijose, užtikrinusią ilgalaikį, atsakingą išteklių naudojimo suderinimą tiek ekonominiu, tiek socialiniu požiūriu. Tai ne tik Lietuvai, bet ir kitoms Europos valstybėms siektinas pavyzdys, kaip suderinami verslo, savivaldos ir gyventojų interesai.</w:t>
      </w:r>
    </w:p>
    <w:p w14:paraId="58B32E4F" w14:textId="26FAFA40" w:rsidR="00AF388C" w:rsidRDefault="00AF388C" w:rsidP="00FB183F">
      <w:pPr>
        <w:spacing w:line="276" w:lineRule="auto"/>
        <w:jc w:val="both"/>
      </w:pPr>
      <w:r>
        <w:tab/>
      </w:r>
      <w:r w:rsidR="002322F3">
        <w:t>Baigiamąją UBIS projekto k</w:t>
      </w:r>
      <w:r>
        <w:t>onferenciją</w:t>
      </w:r>
      <w:r w:rsidR="00F94240">
        <w:t>, kuri vyko anglų kalba,</w:t>
      </w:r>
      <w:r>
        <w:t xml:space="preserve"> atidarė </w:t>
      </w:r>
      <w:r w:rsidR="00085A3C">
        <w:t xml:space="preserve">Danijos ambasadorius Lietuvoje </w:t>
      </w:r>
      <w:proofErr w:type="spellStart"/>
      <w:r w:rsidR="00BA3A57" w:rsidRPr="00BA3A57">
        <w:t>Hans</w:t>
      </w:r>
      <w:proofErr w:type="spellEnd"/>
      <w:r w:rsidR="00BA3A57" w:rsidRPr="00BA3A57">
        <w:t xml:space="preserve"> </w:t>
      </w:r>
      <w:proofErr w:type="spellStart"/>
      <w:r w:rsidR="00BA3A57" w:rsidRPr="00BA3A57">
        <w:t>Brask</w:t>
      </w:r>
      <w:proofErr w:type="spellEnd"/>
      <w:r w:rsidR="00BA3A57">
        <w:t>. Taip pat sveikinimo žo</w:t>
      </w:r>
      <w:r w:rsidR="004A1CD3">
        <w:t xml:space="preserve">dį tarė </w:t>
      </w:r>
      <w:r w:rsidR="00B57EBF">
        <w:t xml:space="preserve">Virgilijus Poderys, </w:t>
      </w:r>
      <w:r w:rsidR="00190B24" w:rsidRPr="00190B24">
        <w:t>Gintaras Vilda</w:t>
      </w:r>
      <w:r w:rsidR="00F9020A">
        <w:t xml:space="preserve"> ir </w:t>
      </w:r>
      <w:r w:rsidR="00914E3A" w:rsidRPr="00914E3A">
        <w:t>Mindaugas Sinkevičius</w:t>
      </w:r>
      <w:r w:rsidR="00914E3A">
        <w:t xml:space="preserve">. </w:t>
      </w:r>
    </w:p>
    <w:p w14:paraId="02FE36C9" w14:textId="684EAC06" w:rsidR="00DF3638" w:rsidRDefault="00DF3638" w:rsidP="00FB183F">
      <w:pPr>
        <w:spacing w:line="276" w:lineRule="auto"/>
        <w:jc w:val="both"/>
      </w:pPr>
      <w:r>
        <w:tab/>
        <w:t xml:space="preserve">Konferencija </w:t>
      </w:r>
      <w:r w:rsidR="005E177D">
        <w:t xml:space="preserve">prasidėjo įžanginiu </w:t>
      </w:r>
      <w:r w:rsidR="00003AAF">
        <w:t>Švedijos valstybės pr</w:t>
      </w:r>
      <w:r w:rsidR="00F063D9">
        <w:t>i</w:t>
      </w:r>
      <w:r w:rsidR="00234E29">
        <w:t xml:space="preserve">statymu pramonės simbiozės srityje. </w:t>
      </w:r>
      <w:r w:rsidR="004979FF">
        <w:t xml:space="preserve">Parodyta </w:t>
      </w:r>
      <w:r w:rsidR="00826BC2">
        <w:t>patirtis ir turimi rezultatai</w:t>
      </w:r>
      <w:r w:rsidR="00F74FEA">
        <w:t>, galintys pasitarnauti kitoms valstybėms.</w:t>
      </w:r>
    </w:p>
    <w:p w14:paraId="2D2A55B8" w14:textId="2F53B907" w:rsidR="00F74FEA" w:rsidRDefault="00F74FEA" w:rsidP="00FB183F">
      <w:pPr>
        <w:spacing w:line="276" w:lineRule="auto"/>
        <w:jc w:val="both"/>
      </w:pPr>
      <w:r>
        <w:tab/>
      </w:r>
      <w:r w:rsidR="009542F2">
        <w:t xml:space="preserve">Vienas iš pirmųjų pranešėjų buvo Lietuvos šilumos tiekėjų asociacijos prezidentas dr. Valdas Lukoševičius. </w:t>
      </w:r>
      <w:r w:rsidR="00842F87">
        <w:t xml:space="preserve">Jis pristatė </w:t>
      </w:r>
      <w:r w:rsidR="00D976E1">
        <w:t xml:space="preserve">Lietuvos pažangą </w:t>
      </w:r>
      <w:r w:rsidR="00084C73">
        <w:t xml:space="preserve">plėtojant </w:t>
      </w:r>
      <w:r w:rsidR="00D976E1">
        <w:t>atsinaujinanči</w:t>
      </w:r>
      <w:r w:rsidR="00084C73">
        <w:t>us</w:t>
      </w:r>
      <w:r w:rsidR="00D976E1">
        <w:t xml:space="preserve"> energijos ištekli</w:t>
      </w:r>
      <w:r w:rsidR="00084C73">
        <w:t>us</w:t>
      </w:r>
      <w:r w:rsidR="00D976E1">
        <w:t xml:space="preserve"> (AEI) </w:t>
      </w:r>
      <w:r w:rsidR="00927910">
        <w:t>centralizuoto šilumos tiekimo (CŠT) sektoriuje.</w:t>
      </w:r>
      <w:r w:rsidR="00F1186B">
        <w:t xml:space="preserve"> Daugeliui nuostabą kėlė </w:t>
      </w:r>
      <w:r w:rsidR="00DB0972">
        <w:t xml:space="preserve">Lietuvos </w:t>
      </w:r>
      <w:r w:rsidR="005631B9">
        <w:t>kuro konversijos</w:t>
      </w:r>
      <w:r w:rsidR="00084C73">
        <w:t>,</w:t>
      </w:r>
      <w:r w:rsidR="005631B9">
        <w:t xml:space="preserve"> nuo </w:t>
      </w:r>
      <w:r w:rsidR="00EB6B92">
        <w:t>i</w:t>
      </w:r>
      <w:r w:rsidR="005631B9">
        <w:t>škastinio kuro prie biokuro</w:t>
      </w:r>
      <w:r w:rsidR="00084C73">
        <w:t>,</w:t>
      </w:r>
      <w:r w:rsidR="005631B9">
        <w:t xml:space="preserve"> sparta.</w:t>
      </w:r>
      <w:r w:rsidR="00A02436">
        <w:t xml:space="preserve"> Jei mūsų šalis </w:t>
      </w:r>
      <w:r w:rsidR="00183821">
        <w:t xml:space="preserve">CŠT </w:t>
      </w:r>
      <w:r w:rsidR="00A07C43">
        <w:t xml:space="preserve">sektoriuje iki 2010 metų </w:t>
      </w:r>
      <w:r w:rsidR="00E928F7">
        <w:t xml:space="preserve">80 proc. šilumos gamybai </w:t>
      </w:r>
      <w:r w:rsidR="00A07C43">
        <w:t xml:space="preserve">naudojo </w:t>
      </w:r>
      <w:r w:rsidR="00E928F7">
        <w:t xml:space="preserve">brangias gamtines dujas, tai </w:t>
      </w:r>
      <w:r w:rsidR="00346BB4">
        <w:t xml:space="preserve">jau kelerius pastaruosius metus </w:t>
      </w:r>
      <w:r w:rsidR="00F84D08">
        <w:t xml:space="preserve">apie 70 proc. kuro balanse </w:t>
      </w:r>
      <w:r w:rsidR="00902C3B">
        <w:t>sudaro</w:t>
      </w:r>
      <w:r w:rsidR="00F84D08">
        <w:t xml:space="preserve"> biokuras </w:t>
      </w:r>
      <w:r w:rsidR="009D6E53">
        <w:t>ir komunalinės atliekos.</w:t>
      </w:r>
    </w:p>
    <w:p w14:paraId="118E751E" w14:textId="7D0E6FDE" w:rsidR="00977BA8" w:rsidRDefault="00977BA8" w:rsidP="00977BA8">
      <w:pPr>
        <w:spacing w:line="276" w:lineRule="auto"/>
        <w:jc w:val="center"/>
      </w:pPr>
      <w:r w:rsidRPr="00977BA8">
        <w:rPr>
          <w:noProof/>
        </w:rPr>
        <w:lastRenderedPageBreak/>
        <w:drawing>
          <wp:inline distT="0" distB="0" distL="0" distR="0" wp14:anchorId="395841A8" wp14:editId="45377EF6">
            <wp:extent cx="4435333" cy="27313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199" t="11413" r="11513" b="5067"/>
                    <a:stretch/>
                  </pic:blipFill>
                  <pic:spPr bwMode="auto">
                    <a:xfrm>
                      <a:off x="0" y="0"/>
                      <a:ext cx="4468301" cy="2751627"/>
                    </a:xfrm>
                    <a:prstGeom prst="rect">
                      <a:avLst/>
                    </a:prstGeom>
                    <a:ln>
                      <a:noFill/>
                    </a:ln>
                    <a:extLst>
                      <a:ext uri="{53640926-AAD7-44D8-BBD7-CCE9431645EC}">
                        <a14:shadowObscured xmlns:a14="http://schemas.microsoft.com/office/drawing/2010/main"/>
                      </a:ext>
                    </a:extLst>
                  </pic:spPr>
                </pic:pic>
              </a:graphicData>
            </a:graphic>
          </wp:inline>
        </w:drawing>
      </w:r>
    </w:p>
    <w:p w14:paraId="2DE682F2" w14:textId="59B52627" w:rsidR="0090119E" w:rsidRPr="0090119E" w:rsidRDefault="0090119E" w:rsidP="00977BA8">
      <w:pPr>
        <w:spacing w:line="276" w:lineRule="auto"/>
        <w:jc w:val="center"/>
        <w:rPr>
          <w:b/>
          <w:bCs/>
          <w:sz w:val="20"/>
          <w:szCs w:val="18"/>
        </w:rPr>
      </w:pPr>
      <w:r>
        <w:rPr>
          <w:b/>
          <w:bCs/>
          <w:sz w:val="20"/>
          <w:szCs w:val="18"/>
        </w:rPr>
        <w:t>Kuro struktūra Lietuvos CŠT įmonėse</w:t>
      </w:r>
    </w:p>
    <w:p w14:paraId="7CE6518A" w14:textId="77777777" w:rsidR="0090119E" w:rsidRDefault="0090119E" w:rsidP="00977BA8">
      <w:pPr>
        <w:spacing w:line="276" w:lineRule="auto"/>
        <w:jc w:val="center"/>
      </w:pPr>
    </w:p>
    <w:p w14:paraId="040B98F1" w14:textId="47880DF4" w:rsidR="00977BA8" w:rsidRDefault="00E44018" w:rsidP="00977BA8">
      <w:pPr>
        <w:spacing w:line="276" w:lineRule="auto"/>
        <w:jc w:val="both"/>
      </w:pPr>
      <w:r>
        <w:tab/>
      </w:r>
      <w:r w:rsidR="004423FA">
        <w:t xml:space="preserve">Toliau Lietuvos </w:t>
      </w:r>
      <w:r w:rsidR="008D3AEB">
        <w:t xml:space="preserve">atstovas </w:t>
      </w:r>
      <w:r w:rsidR="00A97E36">
        <w:t xml:space="preserve">pristatė pramonės įmones, kuriose </w:t>
      </w:r>
      <w:r w:rsidR="00300F1C">
        <w:t>technologinio proceso metu ga</w:t>
      </w:r>
      <w:r w:rsidR="00BC6597">
        <w:t>uta perteklinė šiluma yra parduodama į CŠT tinklą</w:t>
      </w:r>
      <w:r w:rsidR="000B1575">
        <w:t xml:space="preserve">. </w:t>
      </w:r>
      <w:r w:rsidR="00180221">
        <w:t xml:space="preserve">Tarp tokių pramonės įmonių paminėtina </w:t>
      </w:r>
      <w:r w:rsidR="003E717A">
        <w:t xml:space="preserve">„Lifosa“, </w:t>
      </w:r>
      <w:r w:rsidR="00202CBC">
        <w:t>„</w:t>
      </w:r>
      <w:proofErr w:type="spellStart"/>
      <w:r w:rsidR="0017361C">
        <w:t>Kurana</w:t>
      </w:r>
      <w:proofErr w:type="spellEnd"/>
      <w:r w:rsidR="0017361C">
        <w:t xml:space="preserve">“, </w:t>
      </w:r>
      <w:r w:rsidR="00272D61">
        <w:t>Vilniaus balda“ ir t.t.</w:t>
      </w:r>
      <w:r w:rsidR="00493976">
        <w:t xml:space="preserve"> </w:t>
      </w:r>
      <w:r w:rsidR="00A3253C">
        <w:t xml:space="preserve">Prie </w:t>
      </w:r>
      <w:r w:rsidR="0090119E">
        <w:t xml:space="preserve">šių </w:t>
      </w:r>
      <w:r w:rsidR="00A3253C">
        <w:t xml:space="preserve">nepriklausomų šilumos gamintojų </w:t>
      </w:r>
      <w:r w:rsidR="00CB5C3A">
        <w:t xml:space="preserve">sąrašo netrukus prisijungs </w:t>
      </w:r>
      <w:r w:rsidR="009D1A87">
        <w:t xml:space="preserve">dvi didelės komunalinių atliekų ir biokuro deginimo </w:t>
      </w:r>
      <w:r w:rsidR="00FF7E54">
        <w:t xml:space="preserve">kogeneracinės </w:t>
      </w:r>
      <w:r w:rsidR="009D1A87">
        <w:t xml:space="preserve">jėgainės Vilniuje ir Kaune. </w:t>
      </w:r>
      <w:r w:rsidR="00C33E7B">
        <w:t xml:space="preserve">Jos leis </w:t>
      </w:r>
      <w:r w:rsidR="00655832">
        <w:t xml:space="preserve">išspręsti šalyje susidarančių atliekų problematiką, tačiau </w:t>
      </w:r>
      <w:r w:rsidR="00F125E4">
        <w:t>padidins susidarančių pelenų kiekius</w:t>
      </w:r>
      <w:r w:rsidR="00F45168">
        <w:t xml:space="preserve">, didės jų utilizavimo </w:t>
      </w:r>
      <w:r w:rsidR="00F122B2">
        <w:t>mąstai</w:t>
      </w:r>
      <w:r w:rsidR="00F45168">
        <w:t xml:space="preserve">. </w:t>
      </w:r>
      <w:r w:rsidR="000B1575">
        <w:t xml:space="preserve"> P</w:t>
      </w:r>
      <w:r w:rsidR="004A4F74">
        <w:t xml:space="preserve">elenų panaudojimo galimybių </w:t>
      </w:r>
      <w:r w:rsidR="000B1575">
        <w:t xml:space="preserve">yra daug </w:t>
      </w:r>
      <w:r w:rsidR="00946689">
        <w:t xml:space="preserve"> </w:t>
      </w:r>
      <w:r w:rsidR="00AC16D9">
        <w:t>–</w:t>
      </w:r>
      <w:r w:rsidR="00946689">
        <w:t xml:space="preserve"> </w:t>
      </w:r>
      <w:r w:rsidR="00AC16D9">
        <w:t xml:space="preserve">žemės ūkis, </w:t>
      </w:r>
      <w:r w:rsidR="004B586E">
        <w:t xml:space="preserve">statyba, kelių tiesimas. </w:t>
      </w:r>
      <w:r w:rsidR="000A614F">
        <w:t>Ši</w:t>
      </w:r>
      <w:r w:rsidR="00556EFA">
        <w:t xml:space="preserve"> šilumos gamintojų atlieka puikiai gali </w:t>
      </w:r>
      <w:r w:rsidR="00F122B2">
        <w:t xml:space="preserve">čia </w:t>
      </w:r>
      <w:r w:rsidR="00556EFA">
        <w:t xml:space="preserve">tikti, tačiau </w:t>
      </w:r>
      <w:r w:rsidR="00247976">
        <w:t xml:space="preserve">sudėtingas </w:t>
      </w:r>
      <w:r w:rsidR="00DA2A13">
        <w:t xml:space="preserve">panaudojimo reglamentavimas ir </w:t>
      </w:r>
      <w:r w:rsidR="007E3F55">
        <w:t xml:space="preserve">pasyvus valstybės </w:t>
      </w:r>
      <w:r w:rsidR="007811E4">
        <w:t>institucijų požiūris lemia, kad didžioji pelenų dalis vis dar keliauja į perpildytus sąvartynus.</w:t>
      </w:r>
      <w:r w:rsidR="00C362A7">
        <w:t xml:space="preserve"> Nors jau galime pasidžiaugti, kad Elektrėnuose atsirado </w:t>
      </w:r>
      <w:r w:rsidR="007D7D4F">
        <w:t xml:space="preserve">privataus kapitalo įmonė, kurios pagrindinė veikla yra </w:t>
      </w:r>
      <w:r w:rsidR="000B1575">
        <w:t xml:space="preserve">statybinių medžiagų </w:t>
      </w:r>
      <w:r w:rsidR="00976309">
        <w:t xml:space="preserve"> gamyb</w:t>
      </w:r>
      <w:r w:rsidR="000B1575">
        <w:t>a</w:t>
      </w:r>
      <w:r w:rsidR="00976309">
        <w:t xml:space="preserve"> iš </w:t>
      </w:r>
      <w:r w:rsidR="00310223">
        <w:t>medienos pelenų.</w:t>
      </w:r>
      <w:r w:rsidR="00650BA6">
        <w:t xml:space="preserve"> Tai vienas iš pavyzdžių, kad </w:t>
      </w:r>
      <w:r w:rsidR="005A11A1">
        <w:t>viešas ir privatus s</w:t>
      </w:r>
      <w:r w:rsidR="00767AD8">
        <w:t xml:space="preserve">ektoriai neišvengiamai ateityje privalės bendradarbiauti. </w:t>
      </w:r>
    </w:p>
    <w:p w14:paraId="22EAE8E1" w14:textId="498C1D2F" w:rsidR="00F64DD1" w:rsidRDefault="00F64DD1" w:rsidP="00977BA8">
      <w:pPr>
        <w:spacing w:line="276" w:lineRule="auto"/>
        <w:jc w:val="both"/>
      </w:pPr>
      <w:r>
        <w:tab/>
      </w:r>
      <w:r w:rsidR="00A81FB4">
        <w:t>P</w:t>
      </w:r>
      <w:r w:rsidR="008065FC">
        <w:t xml:space="preserve">ranešėja iš Švedijos </w:t>
      </w:r>
      <w:r w:rsidR="00E941F8">
        <w:t>d</w:t>
      </w:r>
      <w:r w:rsidR="00E941F8" w:rsidRPr="00E941F8">
        <w:t>r. Monica Axell</w:t>
      </w:r>
      <w:r w:rsidR="00E941F8">
        <w:t xml:space="preserve"> skaitė pranešimą </w:t>
      </w:r>
      <w:r w:rsidR="00325A5B">
        <w:t xml:space="preserve">„Tvarus šildymas ir vėsinimas Švedijoje“. </w:t>
      </w:r>
      <w:r w:rsidR="007D4784">
        <w:t xml:space="preserve">Pirmiausiai ji atkreipė dėmesį, kad </w:t>
      </w:r>
      <w:r w:rsidR="0067558F">
        <w:t>tarp šildymo ir vėsinimo poreikių užtikrinimų turi būti lankstumas</w:t>
      </w:r>
      <w:r w:rsidR="00294B66">
        <w:t xml:space="preserve">. </w:t>
      </w:r>
      <w:r w:rsidR="005F0485">
        <w:t xml:space="preserve">Nuo 1980 m. </w:t>
      </w:r>
      <w:r w:rsidR="000B1575">
        <w:t xml:space="preserve">liekamosios </w:t>
      </w:r>
      <w:r w:rsidR="008F4017">
        <w:t xml:space="preserve"> šilumos kiekiai</w:t>
      </w:r>
      <w:r w:rsidR="000B1575">
        <w:t xml:space="preserve">, panaudojami </w:t>
      </w:r>
      <w:r w:rsidR="00E04E06">
        <w:t xml:space="preserve">Švedijos </w:t>
      </w:r>
      <w:r w:rsidR="008F4017">
        <w:t xml:space="preserve">CŠT </w:t>
      </w:r>
      <w:r w:rsidR="00F26863">
        <w:t>tinkl</w:t>
      </w:r>
      <w:r w:rsidR="000B1575">
        <w:t xml:space="preserve">uose, </w:t>
      </w:r>
      <w:r w:rsidR="00F26863">
        <w:t xml:space="preserve">t sparčiai didėja. </w:t>
      </w:r>
      <w:r w:rsidR="0025088C">
        <w:t xml:space="preserve">Didžioji dalis – iš </w:t>
      </w:r>
      <w:r w:rsidR="00E21265">
        <w:t>atgautosios energijos, kuri naudingai panaudojama, o ne išmetama per kamin</w:t>
      </w:r>
      <w:r w:rsidR="000B1575">
        <w:t>us ar į vandens telkinius</w:t>
      </w:r>
      <w:r w:rsidR="00E21265">
        <w:t xml:space="preserve">. </w:t>
      </w:r>
      <w:r w:rsidR="00897727">
        <w:t xml:space="preserve">Tvarus energijos panaudojimas </w:t>
      </w:r>
      <w:r w:rsidR="0060459E">
        <w:t xml:space="preserve">žymiai sumažino </w:t>
      </w:r>
      <w:r w:rsidR="00067E97">
        <w:t>CO2 kiekius</w:t>
      </w:r>
      <w:r w:rsidR="003E734C">
        <w:t>, kuriuos</w:t>
      </w:r>
      <w:r w:rsidR="00067E97">
        <w:t xml:space="preserve"> </w:t>
      </w:r>
      <w:r w:rsidR="000B1575">
        <w:t xml:space="preserve">išmeta </w:t>
      </w:r>
      <w:r w:rsidR="00D26171">
        <w:t xml:space="preserve"> </w:t>
      </w:r>
      <w:r w:rsidR="00D9612C">
        <w:t xml:space="preserve">Švedijos </w:t>
      </w:r>
      <w:r w:rsidR="00D26171">
        <w:t>šilumos sektorius.</w:t>
      </w:r>
    </w:p>
    <w:p w14:paraId="1F488239" w14:textId="77777777" w:rsidR="0090119E" w:rsidRDefault="0090119E" w:rsidP="00977BA8">
      <w:pPr>
        <w:spacing w:line="276" w:lineRule="auto"/>
        <w:jc w:val="both"/>
      </w:pPr>
    </w:p>
    <w:p w14:paraId="1F3F240A" w14:textId="79F4E78D" w:rsidR="00A87D4A" w:rsidRDefault="00A87D4A" w:rsidP="0090119E">
      <w:pPr>
        <w:spacing w:line="276" w:lineRule="auto"/>
        <w:jc w:val="center"/>
      </w:pPr>
      <w:r w:rsidRPr="00A87D4A">
        <w:rPr>
          <w:noProof/>
        </w:rPr>
        <w:drawing>
          <wp:inline distT="0" distB="0" distL="0" distR="0" wp14:anchorId="1D878A3E" wp14:editId="1FBB92A1">
            <wp:extent cx="4589813" cy="2736590"/>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97" t="2306" r="8312" b="4776"/>
                    <a:stretch/>
                  </pic:blipFill>
                  <pic:spPr bwMode="auto">
                    <a:xfrm>
                      <a:off x="0" y="0"/>
                      <a:ext cx="4617569" cy="2753139"/>
                    </a:xfrm>
                    <a:prstGeom prst="rect">
                      <a:avLst/>
                    </a:prstGeom>
                    <a:ln>
                      <a:noFill/>
                    </a:ln>
                    <a:extLst>
                      <a:ext uri="{53640926-AAD7-44D8-BBD7-CCE9431645EC}">
                        <a14:shadowObscured xmlns:a14="http://schemas.microsoft.com/office/drawing/2010/main"/>
                      </a:ext>
                    </a:extLst>
                  </pic:spPr>
                </pic:pic>
              </a:graphicData>
            </a:graphic>
          </wp:inline>
        </w:drawing>
      </w:r>
    </w:p>
    <w:p w14:paraId="38AC1BDC" w14:textId="35287ACB" w:rsidR="0066533C" w:rsidRDefault="006F02BC" w:rsidP="00977BA8">
      <w:pPr>
        <w:spacing w:line="276" w:lineRule="auto"/>
        <w:jc w:val="both"/>
      </w:pPr>
      <w:r>
        <w:tab/>
        <w:t xml:space="preserve">Švedijoje, kaip </w:t>
      </w:r>
      <w:r w:rsidR="00530516">
        <w:t xml:space="preserve">ir Lietuvoje, sparčiai auga šilumos siurblių panaudojimas </w:t>
      </w:r>
      <w:r w:rsidR="005E6038">
        <w:t xml:space="preserve">tiek pas galutinius vartotojus, tiek </w:t>
      </w:r>
      <w:r w:rsidR="00565D91">
        <w:t xml:space="preserve">pramonės ar CŠT įmonėse. </w:t>
      </w:r>
      <w:r w:rsidR="0057625B">
        <w:t xml:space="preserve">Tai pakankamai pažangi, greitai įdiegiama technologija, kuri verčia konkuruoti CŠT įmones </w:t>
      </w:r>
      <w:r w:rsidR="00470C81">
        <w:t xml:space="preserve">su šilumos siurblių gamintojais </w:t>
      </w:r>
      <w:r w:rsidR="0057625B">
        <w:t>dėl v</w:t>
      </w:r>
      <w:r w:rsidR="00361BF8">
        <w:t xml:space="preserve">artotojų. </w:t>
      </w:r>
      <w:r w:rsidR="0090119E">
        <w:t xml:space="preserve">Lietuvos </w:t>
      </w:r>
      <w:r w:rsidR="00AB33D4">
        <w:t xml:space="preserve">CŠT įmonėse taip pat </w:t>
      </w:r>
      <w:r w:rsidR="00605C64">
        <w:t>turės sparčiau būti instaliuojami šilumos siurbliai</w:t>
      </w:r>
      <w:r w:rsidR="004D353C">
        <w:t>, nes tai labai tinkama priemonė</w:t>
      </w:r>
      <w:r w:rsidR="000B1575">
        <w:t xml:space="preserve">, pavyzdžiui, </w:t>
      </w:r>
      <w:r w:rsidR="000D1CD1">
        <w:t>vasarą karšt</w:t>
      </w:r>
      <w:r w:rsidR="000B1575">
        <w:t>am</w:t>
      </w:r>
      <w:r w:rsidR="000D1CD1">
        <w:t xml:space="preserve"> vanden</w:t>
      </w:r>
      <w:r w:rsidR="000B1575">
        <w:t>iui</w:t>
      </w:r>
      <w:r w:rsidR="000D1CD1">
        <w:t xml:space="preserve"> ruoš</w:t>
      </w:r>
      <w:r w:rsidR="000B1575">
        <w:t xml:space="preserve">ti. </w:t>
      </w:r>
      <w:r w:rsidR="000D1CD1">
        <w:t>.</w:t>
      </w:r>
      <w:r w:rsidR="00605C64">
        <w:t xml:space="preserve"> </w:t>
      </w:r>
      <w:r w:rsidR="006A53FA">
        <w:t xml:space="preserve">Prognozuojama, kad Švedijoje </w:t>
      </w:r>
      <w:r w:rsidR="00CF4F34">
        <w:t xml:space="preserve">iki 2050 m. </w:t>
      </w:r>
      <w:r w:rsidR="00783155">
        <w:t xml:space="preserve">apie ¼ </w:t>
      </w:r>
      <w:r w:rsidR="00036C5D">
        <w:t>CŠT šilumos bus pagam</w:t>
      </w:r>
      <w:r w:rsidR="00061D12">
        <w:t>inta šilumos siurbl</w:t>
      </w:r>
      <w:r w:rsidR="0028028E">
        <w:t>iais.</w:t>
      </w:r>
      <w:r w:rsidR="00CF4F34">
        <w:t xml:space="preserve"> </w:t>
      </w:r>
    </w:p>
    <w:p w14:paraId="7A35FDE8" w14:textId="529F6476" w:rsidR="0066533C" w:rsidRDefault="0066533C" w:rsidP="007B4981">
      <w:pPr>
        <w:spacing w:line="276" w:lineRule="auto"/>
        <w:jc w:val="center"/>
      </w:pPr>
      <w:r w:rsidRPr="0066533C">
        <w:rPr>
          <w:noProof/>
        </w:rPr>
        <w:drawing>
          <wp:inline distT="0" distB="0" distL="0" distR="0" wp14:anchorId="6DF26E2E" wp14:editId="3AFB37FB">
            <wp:extent cx="5041075" cy="2238499"/>
            <wp:effectExtent l="0" t="0" r="7620" b="0"/>
            <wp:docPr id="10" name="Picture 10">
              <a:extLst xmlns:a="http://schemas.openxmlformats.org/drawingml/2006/main">
                <a:ext uri="{FF2B5EF4-FFF2-40B4-BE49-F238E27FC236}">
                  <a16:creationId xmlns:a16="http://schemas.microsoft.com/office/drawing/2014/main" id="{A337146F-EB1F-4E2F-B867-62015081399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Picture 10">
                      <a:extLst>
                        <a:ext uri="{FF2B5EF4-FFF2-40B4-BE49-F238E27FC236}">
                          <a16:creationId xmlns:a16="http://schemas.microsoft.com/office/drawing/2014/main" id="{A337146F-EB1F-4E2F-B867-620150813997}"/>
                        </a:ext>
                      </a:extLst>
                    </pic:cNvPr>
                    <pic:cNvPicPr>
                      <a:picLocks noGrp="1"/>
                    </pic:cNvPicPr>
                  </pic:nvPicPr>
                  <pic:blipFill>
                    <a:blip r:embed="rId9"/>
                    <a:stretch>
                      <a:fillRect/>
                    </a:stretch>
                  </pic:blipFill>
                  <pic:spPr>
                    <a:xfrm>
                      <a:off x="0" y="0"/>
                      <a:ext cx="5111488" cy="2269766"/>
                    </a:xfrm>
                    <a:prstGeom prst="rect">
                      <a:avLst/>
                    </a:prstGeom>
                  </pic:spPr>
                </pic:pic>
              </a:graphicData>
            </a:graphic>
          </wp:inline>
        </w:drawing>
      </w:r>
    </w:p>
    <w:p w14:paraId="47DDD942" w14:textId="77777777" w:rsidR="0090119E" w:rsidRDefault="0090119E" w:rsidP="00977BA8">
      <w:pPr>
        <w:spacing w:line="276" w:lineRule="auto"/>
        <w:jc w:val="both"/>
      </w:pPr>
    </w:p>
    <w:p w14:paraId="453B3DF7" w14:textId="24E4A360" w:rsidR="00A87D4A" w:rsidRDefault="00F7256E" w:rsidP="0066533C">
      <w:pPr>
        <w:spacing w:line="276" w:lineRule="auto"/>
        <w:ind w:firstLine="1296"/>
        <w:jc w:val="both"/>
      </w:pPr>
      <w:r>
        <w:t xml:space="preserve">Švedijos patirtis rodo, kad </w:t>
      </w:r>
      <w:r w:rsidR="00293DC6">
        <w:t xml:space="preserve">kasmet auga </w:t>
      </w:r>
      <w:r w:rsidR="000B1575">
        <w:t xml:space="preserve">įvairaus intensyvumo </w:t>
      </w:r>
      <w:r w:rsidR="00293DC6">
        <w:t>vėsinimo  poreikis</w:t>
      </w:r>
      <w:r w:rsidR="00154925">
        <w:t>, todėl tai galėtų būti patraukli komercinė niša CŠT įmonių naujai veiklai</w:t>
      </w:r>
      <w:r w:rsidR="00F51E25">
        <w:t>, papildomų pajamų už</w:t>
      </w:r>
      <w:r w:rsidR="000B1575">
        <w:t>dirbimui</w:t>
      </w:r>
      <w:r w:rsidR="00F51E25">
        <w:t xml:space="preserve">, o </w:t>
      </w:r>
      <w:r w:rsidR="001048DE">
        <w:t xml:space="preserve">kompleksinis šildymo – vėsinimo projektas </w:t>
      </w:r>
      <w:r w:rsidR="00C07AC0">
        <w:t xml:space="preserve">leistų tvariai išnaudoti </w:t>
      </w:r>
      <w:r w:rsidR="00B744D5">
        <w:t xml:space="preserve">infrastruktūrą </w:t>
      </w:r>
      <w:r w:rsidR="000B1575">
        <w:t>panaudojant į aplinką išmetamą vėsinimo</w:t>
      </w:r>
      <w:r w:rsidR="00B744D5">
        <w:t xml:space="preserve"> energij</w:t>
      </w:r>
      <w:r w:rsidR="000B1575">
        <w:t>ą</w:t>
      </w:r>
      <w:r w:rsidR="00B744D5">
        <w:t>.</w:t>
      </w:r>
      <w:r w:rsidR="00D91415">
        <w:t xml:space="preserve"> </w:t>
      </w:r>
      <w:r w:rsidR="00512F42">
        <w:t xml:space="preserve">Išmanieji šilumos tinklai – tokią ateitį piešia </w:t>
      </w:r>
      <w:r w:rsidR="008D02AA">
        <w:t>pažangios valstybės savo vizijose.</w:t>
      </w:r>
    </w:p>
    <w:p w14:paraId="544FFE1A" w14:textId="72451CB2" w:rsidR="00C6790F" w:rsidRDefault="00CC6793" w:rsidP="00FB183F">
      <w:pPr>
        <w:spacing w:line="276" w:lineRule="auto"/>
        <w:jc w:val="both"/>
      </w:pPr>
      <w:r>
        <w:tab/>
        <w:t xml:space="preserve">Kaip žinia, ne visos atliekos yra perdirbamos. </w:t>
      </w:r>
      <w:r w:rsidR="00A33601">
        <w:t>Jei atlieka neperdirbama, ji gali būti panaudota energijos gamybai. Apie tai buvo dar vieno Švedijos atstovo pranešimas „</w:t>
      </w:r>
      <w:r w:rsidR="00344FDB">
        <w:t xml:space="preserve">Energijos atgavimas iš neperdirbamų atliekų Švedijoje“. </w:t>
      </w:r>
      <w:r w:rsidR="0094218D">
        <w:t xml:space="preserve">Pats geriausias </w:t>
      </w:r>
      <w:r w:rsidR="0064127F">
        <w:t xml:space="preserve">šalies sprendimas </w:t>
      </w:r>
      <w:r w:rsidR="0094218D">
        <w:t xml:space="preserve">aplinkosaugos </w:t>
      </w:r>
      <w:r w:rsidR="0064127F">
        <w:t>požiūriu gali</w:t>
      </w:r>
      <w:r w:rsidR="00C241E9">
        <w:t xml:space="preserve"> būti</w:t>
      </w:r>
      <w:r w:rsidR="00A16793">
        <w:t xml:space="preserve"> </w:t>
      </w:r>
      <w:r w:rsidR="00E468B6">
        <w:t>–</w:t>
      </w:r>
      <w:r w:rsidR="00A16793">
        <w:t xml:space="preserve"> </w:t>
      </w:r>
      <w:r w:rsidR="00E468B6">
        <w:t>atliekų sumažinimas arba jų visiška</w:t>
      </w:r>
      <w:r w:rsidR="00FD627A">
        <w:t>s</w:t>
      </w:r>
      <w:r w:rsidR="00E468B6">
        <w:t xml:space="preserve"> išvengimas. Jei to padaryti neįmanoma, tuomet </w:t>
      </w:r>
      <w:r w:rsidR="003C68F6">
        <w:t>reikia ieškoti būdų, kaip tas atliekas pakartotinai panaudoti</w:t>
      </w:r>
      <w:r w:rsidR="002B62C0">
        <w:t xml:space="preserve"> arba perdirbti. </w:t>
      </w:r>
      <w:r w:rsidR="006A5475">
        <w:t>Paskutinis aplinkosauginiu požiūriu</w:t>
      </w:r>
      <w:r w:rsidR="008B69ED">
        <w:t xml:space="preserve"> </w:t>
      </w:r>
      <w:r w:rsidR="008A5427">
        <w:t xml:space="preserve">dar </w:t>
      </w:r>
      <w:r w:rsidR="008B69ED">
        <w:t xml:space="preserve">tinkamas </w:t>
      </w:r>
      <w:r w:rsidR="00B13333">
        <w:t xml:space="preserve">atliekų tvarkymo būdas yra </w:t>
      </w:r>
      <w:r w:rsidR="00DE0ADB">
        <w:t>jų panaudojimas energijos gamybai.</w:t>
      </w:r>
      <w:r w:rsidR="00306C02">
        <w:t xml:space="preserve"> </w:t>
      </w:r>
    </w:p>
    <w:p w14:paraId="38DEF34C" w14:textId="1B711430" w:rsidR="00F26821" w:rsidRDefault="008C2AD6" w:rsidP="007B4981">
      <w:pPr>
        <w:spacing w:line="276" w:lineRule="auto"/>
        <w:jc w:val="center"/>
      </w:pPr>
      <w:r w:rsidRPr="008C2AD6">
        <w:rPr>
          <w:noProof/>
        </w:rPr>
        <w:drawing>
          <wp:inline distT="0" distB="0" distL="0" distR="0" wp14:anchorId="1FC71EA3" wp14:editId="204BEA88">
            <wp:extent cx="3687288" cy="2500790"/>
            <wp:effectExtent l="0" t="0" r="8890" b="0"/>
            <wp:docPr id="5" name="Bildobjekt 4">
              <a:extLst xmlns:a="http://schemas.openxmlformats.org/drawingml/2006/main">
                <a:ext uri="{FF2B5EF4-FFF2-40B4-BE49-F238E27FC236}">
                  <a16:creationId xmlns:a16="http://schemas.microsoft.com/office/drawing/2014/main" id="{F83CA977-4CDD-4E20-96A2-BD35554F9C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F83CA977-4CDD-4E20-96A2-BD35554F9CC8}"/>
                        </a:ext>
                      </a:extLst>
                    </pic:cNvPr>
                    <pic:cNvPicPr>
                      <a:picLocks noChangeAspect="1"/>
                    </pic:cNvPicPr>
                  </pic:nvPicPr>
                  <pic:blipFill>
                    <a:blip r:embed="rId10"/>
                    <a:stretch>
                      <a:fillRect/>
                    </a:stretch>
                  </pic:blipFill>
                  <pic:spPr>
                    <a:xfrm>
                      <a:off x="0" y="0"/>
                      <a:ext cx="3693338" cy="2504893"/>
                    </a:xfrm>
                    <a:prstGeom prst="rect">
                      <a:avLst/>
                    </a:prstGeom>
                  </pic:spPr>
                </pic:pic>
              </a:graphicData>
            </a:graphic>
          </wp:inline>
        </w:drawing>
      </w:r>
    </w:p>
    <w:p w14:paraId="5C20326E" w14:textId="3615A65F" w:rsidR="008C2AD6" w:rsidRDefault="008C2AD6" w:rsidP="007B4981">
      <w:pPr>
        <w:spacing w:line="276" w:lineRule="auto"/>
        <w:jc w:val="center"/>
        <w:rPr>
          <w:b/>
          <w:bCs/>
          <w:sz w:val="20"/>
          <w:szCs w:val="18"/>
        </w:rPr>
      </w:pPr>
      <w:r w:rsidRPr="005A1837">
        <w:rPr>
          <w:b/>
          <w:bCs/>
          <w:sz w:val="20"/>
          <w:szCs w:val="18"/>
        </w:rPr>
        <w:t>E</w:t>
      </w:r>
      <w:r w:rsidR="003A73E4" w:rsidRPr="005A1837">
        <w:rPr>
          <w:b/>
          <w:bCs/>
          <w:sz w:val="20"/>
          <w:szCs w:val="18"/>
        </w:rPr>
        <w:t>lektros ir šilumos gamyba iš atliekų Švedijoje</w:t>
      </w:r>
    </w:p>
    <w:p w14:paraId="779C6CF7" w14:textId="470D337F" w:rsidR="005A1837" w:rsidRDefault="005A1837" w:rsidP="00FB183F">
      <w:pPr>
        <w:spacing w:line="276" w:lineRule="auto"/>
        <w:jc w:val="both"/>
        <w:rPr>
          <w:b/>
          <w:bCs/>
          <w:sz w:val="20"/>
          <w:szCs w:val="18"/>
        </w:rPr>
      </w:pPr>
    </w:p>
    <w:p w14:paraId="607D5B0A" w14:textId="7F87C9E5" w:rsidR="005A1837" w:rsidRDefault="005A1837" w:rsidP="00FB183F">
      <w:pPr>
        <w:spacing w:line="276" w:lineRule="auto"/>
        <w:jc w:val="both"/>
      </w:pPr>
      <w:r>
        <w:rPr>
          <w:b/>
          <w:bCs/>
          <w:sz w:val="20"/>
          <w:szCs w:val="18"/>
        </w:rPr>
        <w:tab/>
      </w:r>
      <w:r w:rsidR="0056042D">
        <w:t xml:space="preserve">Švedijoje jau daugelį metų yra vystoma </w:t>
      </w:r>
      <w:r w:rsidR="007376B7">
        <w:t>energetika</w:t>
      </w:r>
      <w:r w:rsidR="009B2916">
        <w:t xml:space="preserve">, </w:t>
      </w:r>
      <w:r w:rsidR="007376B7">
        <w:t>naudojant</w:t>
      </w:r>
      <w:r w:rsidR="009B2916">
        <w:t>i</w:t>
      </w:r>
      <w:r w:rsidR="007376B7">
        <w:t xml:space="preserve"> perdirbimui netinkamas atliekas. Technologijos </w:t>
      </w:r>
      <w:r w:rsidR="00B2005F">
        <w:t xml:space="preserve">atliekų deginimo jėgainėse išvystytos ir paprastai gyventojai nekelia klausimų dėl </w:t>
      </w:r>
      <w:r w:rsidR="002E01BC">
        <w:t>oro kokybės</w:t>
      </w:r>
      <w:r w:rsidR="004B4A44">
        <w:t xml:space="preserve">, nes visi išmetimai </w:t>
      </w:r>
      <w:r w:rsidR="005B1B60">
        <w:t>(</w:t>
      </w:r>
      <w:proofErr w:type="spellStart"/>
      <w:r w:rsidR="005B1B60">
        <w:t>NO</w:t>
      </w:r>
      <w:r w:rsidR="001B74DA" w:rsidRPr="00DF1411">
        <w:rPr>
          <w:vertAlign w:val="subscript"/>
        </w:rPr>
        <w:t>x</w:t>
      </w:r>
      <w:proofErr w:type="spellEnd"/>
      <w:r w:rsidR="001B74DA">
        <w:t>, SO</w:t>
      </w:r>
      <w:r w:rsidR="001B74DA" w:rsidRPr="00DF1411">
        <w:rPr>
          <w:vertAlign w:val="subscript"/>
        </w:rPr>
        <w:t>2</w:t>
      </w:r>
      <w:r w:rsidR="00C9746C">
        <w:t xml:space="preserve">, </w:t>
      </w:r>
      <w:proofErr w:type="spellStart"/>
      <w:r w:rsidR="00C9746C">
        <w:t>HCl</w:t>
      </w:r>
      <w:proofErr w:type="spellEnd"/>
      <w:r w:rsidR="00DF1411">
        <w:t>, CO</w:t>
      </w:r>
      <w:r w:rsidR="00DF1411" w:rsidRPr="00DF1411">
        <w:rPr>
          <w:vertAlign w:val="subscript"/>
        </w:rPr>
        <w:t>2</w:t>
      </w:r>
      <w:r w:rsidR="00DF1411">
        <w:t xml:space="preserve"> ir t.t.)</w:t>
      </w:r>
      <w:r w:rsidR="009B2916" w:rsidRPr="009B2916">
        <w:t xml:space="preserve"> atitinka griežtus reikalavimus</w:t>
      </w:r>
      <w:r w:rsidR="00DF1411">
        <w:t>.</w:t>
      </w:r>
      <w:r w:rsidR="00CF637B">
        <w:t xml:space="preserve"> </w:t>
      </w:r>
      <w:r w:rsidR="005B7931">
        <w:t xml:space="preserve">Siekiant, </w:t>
      </w:r>
      <w:r w:rsidR="00CF637B">
        <w:t xml:space="preserve">kad išmetimai į aplinką būtų suvaldyti, tam Europos Sąjunga yra patvirtinusi </w:t>
      </w:r>
      <w:r w:rsidR="008E6A24">
        <w:t xml:space="preserve">taršos mažinimo direktyvas, </w:t>
      </w:r>
      <w:r w:rsidR="00DA21AF">
        <w:t>kuriose nustatyti griežti reikalavimai, taip pat vadovaujamasi principu „teršėjas moka“.</w:t>
      </w:r>
      <w:r w:rsidR="0097496B">
        <w:t xml:space="preserve"> </w:t>
      </w:r>
      <w:r w:rsidR="00EA58B5">
        <w:t xml:space="preserve">Šis principas </w:t>
      </w:r>
      <w:r w:rsidR="005C105A">
        <w:t xml:space="preserve">užtikrina mokesčių surinkimą iš </w:t>
      </w:r>
      <w:r w:rsidR="00F342EB">
        <w:t>tar</w:t>
      </w:r>
      <w:r w:rsidR="00AB3DCE">
        <w:t xml:space="preserve">šą generuojančių objektų, nes </w:t>
      </w:r>
      <w:r w:rsidR="0053750C">
        <w:t xml:space="preserve">dideli mokesčiai priverčia neatsakingus teršėjus diegti </w:t>
      </w:r>
      <w:r w:rsidR="00324173">
        <w:t>aplinkosaugos reikalavimus atitinkančią įrangą.</w:t>
      </w:r>
      <w:r w:rsidR="002D38DB">
        <w:t xml:space="preserve"> Ateities </w:t>
      </w:r>
      <w:r w:rsidR="006609B8">
        <w:t xml:space="preserve">Švedijos </w:t>
      </w:r>
      <w:r w:rsidR="007E3343">
        <w:t xml:space="preserve">planai – nulinės emisijos </w:t>
      </w:r>
      <w:r w:rsidR="00337DF4">
        <w:t xml:space="preserve">energetikos sektoriuje </w:t>
      </w:r>
      <w:r w:rsidR="007E3343">
        <w:t xml:space="preserve">ir </w:t>
      </w:r>
      <w:r w:rsidR="00337DF4">
        <w:t>uždara</w:t>
      </w:r>
      <w:r w:rsidR="00874B08">
        <w:t>s</w:t>
      </w:r>
      <w:r w:rsidR="00337DF4">
        <w:t xml:space="preserve"> </w:t>
      </w:r>
      <w:r w:rsidR="00874B08">
        <w:t>ekonomikos ciklas.</w:t>
      </w:r>
    </w:p>
    <w:p w14:paraId="50B75EA3" w14:textId="25B67AC5" w:rsidR="000B7E7E" w:rsidRDefault="000B7E7E" w:rsidP="00FB183F">
      <w:pPr>
        <w:spacing w:line="276" w:lineRule="auto"/>
        <w:jc w:val="both"/>
      </w:pPr>
    </w:p>
    <w:p w14:paraId="64908C17" w14:textId="7427A535" w:rsidR="000B7E7E" w:rsidRDefault="000B7E7E" w:rsidP="00FB183F">
      <w:pPr>
        <w:spacing w:line="276" w:lineRule="auto"/>
        <w:jc w:val="both"/>
      </w:pPr>
      <w:r>
        <w:tab/>
        <w:t>„</w:t>
      </w:r>
      <w:r w:rsidRPr="000B7E7E">
        <w:t>Šiaurės šalių naujovės pramoninės simbiozės ir biologinės žiedinės ekonomikos srityse</w:t>
      </w:r>
      <w:r>
        <w:t xml:space="preserve">“ taip vadinosi Danijos atstovo pranešimas. </w:t>
      </w:r>
      <w:r w:rsidR="00111EAF" w:rsidRPr="00111EAF">
        <w:t>Šiaurės region</w:t>
      </w:r>
      <w:r w:rsidR="00430556">
        <w:t>e</w:t>
      </w:r>
      <w:r w:rsidR="00111EAF" w:rsidRPr="00111EAF">
        <w:t xml:space="preserve"> </w:t>
      </w:r>
      <w:r w:rsidR="00535058">
        <w:t>ateityje galėtų būti</w:t>
      </w:r>
      <w:r w:rsidR="005D3049">
        <w:t xml:space="preserve"> </w:t>
      </w:r>
      <w:r w:rsidR="00111EAF" w:rsidRPr="00111EAF">
        <w:t>12-oji pagal dydį ekonomika pasaulyje, gyventojų skaičius auga greičiau nei ES vidurkis, gerai veikianti darbo rinka, viena iš labiausiai skaitmenizuotų ES sričių</w:t>
      </w:r>
      <w:r w:rsidR="007B240A">
        <w:t xml:space="preserve"> taip pat yra šiame regione.</w:t>
      </w:r>
      <w:r w:rsidR="00111EAF" w:rsidRPr="00111EAF">
        <w:t xml:space="preserve"> </w:t>
      </w:r>
      <w:r w:rsidR="00265EE6">
        <w:t>Anot pranešėjo, čia l</w:t>
      </w:r>
      <w:r w:rsidR="00111EAF" w:rsidRPr="00111EAF">
        <w:t>abai ger</w:t>
      </w:r>
      <w:r w:rsidR="00265EE6">
        <w:t>a</w:t>
      </w:r>
      <w:r w:rsidR="00111EAF" w:rsidRPr="00111EAF">
        <w:t xml:space="preserve"> gerovės </w:t>
      </w:r>
      <w:r w:rsidR="00265EE6">
        <w:t>valstyb</w:t>
      </w:r>
      <w:r w:rsidR="002B7202">
        <w:t>ių</w:t>
      </w:r>
      <w:r w:rsidR="00265EE6">
        <w:t xml:space="preserve"> </w:t>
      </w:r>
      <w:r w:rsidR="00111EAF" w:rsidRPr="00111EAF">
        <w:t>sistem</w:t>
      </w:r>
      <w:r w:rsidR="002B7202">
        <w:t>a</w:t>
      </w:r>
      <w:r w:rsidR="00265EE6">
        <w:t>, o</w:t>
      </w:r>
      <w:r w:rsidR="00111EAF" w:rsidRPr="00111EAF">
        <w:t xml:space="preserve"> </w:t>
      </w:r>
      <w:r w:rsidR="00721764">
        <w:t xml:space="preserve">ateities </w:t>
      </w:r>
      <w:r w:rsidR="00111EAF" w:rsidRPr="00111EAF">
        <w:t>tikslas</w:t>
      </w:r>
      <w:r w:rsidR="00721764">
        <w:t xml:space="preserve"> –</w:t>
      </w:r>
      <w:r w:rsidR="00111EAF" w:rsidRPr="00111EAF">
        <w:t xml:space="preserve"> iki 2030 m. tvariausias ir labiausiai integruotas regionas pasaulyje</w:t>
      </w:r>
      <w:r w:rsidR="00721764">
        <w:t>.</w:t>
      </w:r>
      <w:r w:rsidR="00407975">
        <w:t xml:space="preserve"> </w:t>
      </w:r>
      <w:r w:rsidR="004C2EA2">
        <w:t xml:space="preserve">Labai didelį vaidmenį čia turėtų atlikti </w:t>
      </w:r>
      <w:proofErr w:type="spellStart"/>
      <w:r w:rsidR="004C2EA2">
        <w:t>bioekonomikos</w:t>
      </w:r>
      <w:proofErr w:type="spellEnd"/>
      <w:r w:rsidR="004C2EA2">
        <w:t xml:space="preserve"> plėtra.</w:t>
      </w:r>
    </w:p>
    <w:p w14:paraId="05109330" w14:textId="4835A2AF" w:rsidR="00002A6E" w:rsidRDefault="00002A6E" w:rsidP="006F0090">
      <w:pPr>
        <w:spacing w:line="276" w:lineRule="auto"/>
        <w:jc w:val="both"/>
      </w:pPr>
      <w:r>
        <w:tab/>
        <w:t>Pramonės simbioz</w:t>
      </w:r>
      <w:r w:rsidR="00EB163B">
        <w:t xml:space="preserve">ę galima pristatyti </w:t>
      </w:r>
      <w:r w:rsidR="00BA6413">
        <w:t xml:space="preserve">kaip viską, kas susiję </w:t>
      </w:r>
      <w:r>
        <w:t>su pinigų taupymu ir vartojimo mažinimu, kad maksimaliai padidint</w:t>
      </w:r>
      <w:r w:rsidR="0053016B">
        <w:t>ų</w:t>
      </w:r>
      <w:r>
        <w:t xml:space="preserve"> rezultatus, kuriuos galima </w:t>
      </w:r>
      <w:r w:rsidR="00117B59">
        <w:t>pasiekti pasinaudojus turimais ištekliais</w:t>
      </w:r>
      <w:r>
        <w:t>.</w:t>
      </w:r>
      <w:r w:rsidR="00BA72A2">
        <w:t xml:space="preserve"> </w:t>
      </w:r>
      <w:r>
        <w:t xml:space="preserve">Tai </w:t>
      </w:r>
      <w:r w:rsidR="00BA72A2">
        <w:t>tik</w:t>
      </w:r>
      <w:r>
        <w:t xml:space="preserve"> vienas iš būdų žiedinės ekonomikos realizavimui ir ekologiškam augimui pasiekti.</w:t>
      </w:r>
      <w:r w:rsidR="00A121CE">
        <w:t xml:space="preserve"> Taip </w:t>
      </w:r>
      <w:r>
        <w:t>skatina</w:t>
      </w:r>
      <w:r w:rsidR="00386C34">
        <w:t>ma</w:t>
      </w:r>
      <w:r w:rsidR="00A121CE">
        <w:t>s</w:t>
      </w:r>
      <w:r>
        <w:t xml:space="preserve"> taus</w:t>
      </w:r>
      <w:r w:rsidR="00386C34">
        <w:t>us</w:t>
      </w:r>
      <w:r>
        <w:t xml:space="preserve"> išteklių naudojim</w:t>
      </w:r>
      <w:r w:rsidR="00386C34">
        <w:t>as</w:t>
      </w:r>
      <w:r>
        <w:t>, sumažina</w:t>
      </w:r>
      <w:r w:rsidR="00F0707A">
        <w:t>mas</w:t>
      </w:r>
      <w:r>
        <w:t xml:space="preserve"> </w:t>
      </w:r>
      <w:r w:rsidR="00C573C5">
        <w:t xml:space="preserve">naujų </w:t>
      </w:r>
      <w:r>
        <w:t>medžiagų įvedim</w:t>
      </w:r>
      <w:r w:rsidR="00F0707A">
        <w:t>as į ciklą</w:t>
      </w:r>
      <w:r>
        <w:t xml:space="preserve"> ir tuo pačiu </w:t>
      </w:r>
      <w:r w:rsidR="00C573C5">
        <w:t>prevencija susidarančioms atliekoms</w:t>
      </w:r>
      <w:r>
        <w:t>.</w:t>
      </w:r>
      <w:r w:rsidR="006F0090">
        <w:t xml:space="preserve"> Vėjo, saulės ir biodujų energiją sujungi</w:t>
      </w:r>
      <w:r w:rsidR="00881690">
        <w:t>mas</w:t>
      </w:r>
      <w:r w:rsidR="006F0090">
        <w:t xml:space="preserve"> į pramoninį tinklą užtikrina</w:t>
      </w:r>
      <w:r w:rsidR="00FE1BAF">
        <w:t xml:space="preserve"> tvar</w:t>
      </w:r>
      <w:r w:rsidR="00DC7090">
        <w:t>ią, aplinką tausojančią energijos</w:t>
      </w:r>
      <w:r w:rsidR="006F0090">
        <w:t xml:space="preserve"> gamyb</w:t>
      </w:r>
      <w:r w:rsidR="00DC7090">
        <w:t>ą</w:t>
      </w:r>
      <w:r w:rsidR="006F0090">
        <w:t xml:space="preserve">, </w:t>
      </w:r>
      <w:r w:rsidR="00DC7090">
        <w:t xml:space="preserve">nes </w:t>
      </w:r>
      <w:r w:rsidR="006F0090">
        <w:t>keičia</w:t>
      </w:r>
      <w:r w:rsidR="00DC7090">
        <w:t>ma</w:t>
      </w:r>
      <w:r w:rsidR="006F0090">
        <w:t>si energijos atliekomis iš vienos vietos į kitą, kad mažiausiomis įmanomomis sąnaudomis būtų galima optimaliai naudoti žalią energiją.</w:t>
      </w:r>
    </w:p>
    <w:p w14:paraId="1EBD2210" w14:textId="16554658" w:rsidR="00687064" w:rsidRDefault="00687064" w:rsidP="006F0090">
      <w:pPr>
        <w:spacing w:line="276" w:lineRule="auto"/>
        <w:jc w:val="both"/>
      </w:pPr>
      <w:r>
        <w:tab/>
        <w:t xml:space="preserve">Žinoma, </w:t>
      </w:r>
      <w:r w:rsidR="00FE1D70">
        <w:t>sinergija pare</w:t>
      </w:r>
      <w:r w:rsidR="00AE7759">
        <w:t>mtas bendradarbiavimas tarp atskirų ūkio šakų</w:t>
      </w:r>
      <w:r w:rsidR="004662E5">
        <w:t xml:space="preserve">, viešo ir privataus kapitalo neatsiranda savaime. </w:t>
      </w:r>
      <w:r w:rsidR="00B77579">
        <w:t xml:space="preserve">Šiam procesui reikalinga paskata įvairiomis priemonėmis: </w:t>
      </w:r>
      <w:r w:rsidR="00675149">
        <w:t xml:space="preserve">komunikacija, kompetencija, </w:t>
      </w:r>
      <w:r w:rsidR="008701EA">
        <w:t xml:space="preserve">interesas, </w:t>
      </w:r>
      <w:r w:rsidR="00AE3F81">
        <w:t>vystymosi galimybės ir pan.</w:t>
      </w:r>
    </w:p>
    <w:p w14:paraId="60785E1B" w14:textId="6997B06F" w:rsidR="00AE3F81" w:rsidRDefault="00B033F3" w:rsidP="006F0090">
      <w:pPr>
        <w:spacing w:line="276" w:lineRule="auto"/>
        <w:jc w:val="both"/>
      </w:pPr>
      <w:r>
        <w:tab/>
      </w:r>
      <w:r w:rsidR="004E2D81">
        <w:t xml:space="preserve"> </w:t>
      </w:r>
    </w:p>
    <w:p w14:paraId="1C4F0BA5" w14:textId="105C8C4F" w:rsidR="003E57FD" w:rsidRDefault="003E57FD" w:rsidP="007B4981">
      <w:pPr>
        <w:spacing w:line="276" w:lineRule="auto"/>
        <w:jc w:val="center"/>
      </w:pPr>
      <w:r w:rsidRPr="003E57FD">
        <w:rPr>
          <w:noProof/>
        </w:rPr>
        <w:drawing>
          <wp:inline distT="0" distB="0" distL="0" distR="0" wp14:anchorId="152A82C0" wp14:editId="1CAF6904">
            <wp:extent cx="4383686" cy="2925338"/>
            <wp:effectExtent l="0" t="0" r="0" b="8890"/>
            <wp:docPr id="3" name="Pladsholder til indhold 4" descr="Et billede, der indeholder udendørs, vand&#10;&#10;Automatisk genereret beskrivelse">
              <a:extLst xmlns:a="http://schemas.openxmlformats.org/drawingml/2006/main">
                <a:ext uri="{FF2B5EF4-FFF2-40B4-BE49-F238E27FC236}">
                  <a16:creationId xmlns:a16="http://schemas.microsoft.com/office/drawing/2014/main" id="{3676F4F9-003D-453D-97EC-9BB36C091F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dsholder til indhold 4" descr="Et billede, der indeholder udendørs, vand&#10;&#10;Automatisk genereret beskrivelse">
                      <a:extLst>
                        <a:ext uri="{FF2B5EF4-FFF2-40B4-BE49-F238E27FC236}">
                          <a16:creationId xmlns:a16="http://schemas.microsoft.com/office/drawing/2014/main" id="{3676F4F9-003D-453D-97EC-9BB36C091FE4}"/>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1630" cy="2930639"/>
                    </a:xfrm>
                    <a:prstGeom prst="rect">
                      <a:avLst/>
                    </a:prstGeom>
                  </pic:spPr>
                </pic:pic>
              </a:graphicData>
            </a:graphic>
          </wp:inline>
        </w:drawing>
      </w:r>
    </w:p>
    <w:p w14:paraId="4AB84B72" w14:textId="488A221A" w:rsidR="00A469A6" w:rsidRPr="007B4981" w:rsidRDefault="0015397D" w:rsidP="007B4981">
      <w:pPr>
        <w:spacing w:line="276" w:lineRule="auto"/>
        <w:jc w:val="center"/>
        <w:rPr>
          <w:b/>
          <w:bCs/>
          <w:sz w:val="20"/>
          <w:szCs w:val="20"/>
        </w:rPr>
      </w:pPr>
      <w:proofErr w:type="spellStart"/>
      <w:r w:rsidRPr="00CA52FB">
        <w:rPr>
          <w:b/>
          <w:bCs/>
          <w:sz w:val="20"/>
          <w:szCs w:val="20"/>
        </w:rPr>
        <w:t>Kalundborgo</w:t>
      </w:r>
      <w:proofErr w:type="spellEnd"/>
      <w:r w:rsidRPr="00CA52FB">
        <w:rPr>
          <w:b/>
          <w:bCs/>
          <w:sz w:val="20"/>
          <w:szCs w:val="20"/>
        </w:rPr>
        <w:t xml:space="preserve"> (Danija) </w:t>
      </w:r>
      <w:r w:rsidR="004E0466" w:rsidRPr="00CA52FB">
        <w:rPr>
          <w:b/>
          <w:bCs/>
          <w:sz w:val="20"/>
          <w:szCs w:val="20"/>
        </w:rPr>
        <w:t xml:space="preserve">simbiozėje dalyvaujančių </w:t>
      </w:r>
      <w:r w:rsidR="004021AB" w:rsidRPr="00CA52FB">
        <w:rPr>
          <w:b/>
          <w:bCs/>
          <w:sz w:val="20"/>
          <w:szCs w:val="20"/>
        </w:rPr>
        <w:t xml:space="preserve">įmonių </w:t>
      </w:r>
      <w:r w:rsidR="00CA52FB" w:rsidRPr="00CA52FB">
        <w:rPr>
          <w:b/>
          <w:bCs/>
          <w:sz w:val="20"/>
          <w:szCs w:val="20"/>
        </w:rPr>
        <w:t>ir įstaigų išsidėstymas.</w:t>
      </w:r>
    </w:p>
    <w:p w14:paraId="50B7E7AA" w14:textId="77777777" w:rsidR="00230C4C" w:rsidRDefault="00230C4C" w:rsidP="001B3E2D">
      <w:pPr>
        <w:spacing w:line="276" w:lineRule="auto"/>
        <w:jc w:val="both"/>
      </w:pPr>
    </w:p>
    <w:p w14:paraId="4311BC64" w14:textId="552DF1A3" w:rsidR="00FB5DBA" w:rsidRDefault="00FB5DBA" w:rsidP="001B3E2D">
      <w:pPr>
        <w:spacing w:line="276" w:lineRule="auto"/>
        <w:jc w:val="both"/>
      </w:pPr>
      <w:r>
        <w:tab/>
      </w:r>
      <w:r w:rsidR="002B5D41">
        <w:t xml:space="preserve">Lietuvos Ekonomikos ir inovacijų ministerijos atstovas konferencijoje kalbėjo apie </w:t>
      </w:r>
      <w:r w:rsidR="00381661">
        <w:t xml:space="preserve">klimato kaitos problematiką ir </w:t>
      </w:r>
      <w:r w:rsidR="00B7286A">
        <w:t xml:space="preserve">Valstybės dėmesį jos prevencijai. </w:t>
      </w:r>
      <w:r w:rsidR="0045438D" w:rsidRPr="0045438D">
        <w:t>Yra stipri politinė valia ir parama Lietuvos pramonei</w:t>
      </w:r>
      <w:r w:rsidR="009B2916">
        <w:t xml:space="preserve">, nukreipta </w:t>
      </w:r>
      <w:r w:rsidR="00DA2580">
        <w:t>mažin</w:t>
      </w:r>
      <w:r w:rsidR="009B2916">
        <w:t>ti</w:t>
      </w:r>
      <w:r w:rsidR="00DA2580">
        <w:t xml:space="preserve"> </w:t>
      </w:r>
      <w:r w:rsidR="0045438D" w:rsidRPr="0045438D">
        <w:t>anglies dvideginio išmet</w:t>
      </w:r>
      <w:r w:rsidR="005D25D6">
        <w:t>imus</w:t>
      </w:r>
      <w:r w:rsidR="0045438D" w:rsidRPr="0045438D">
        <w:t xml:space="preserve"> ir </w:t>
      </w:r>
      <w:r w:rsidR="00B5501B">
        <w:t xml:space="preserve">ateityje </w:t>
      </w:r>
      <w:r w:rsidR="009B2916">
        <w:t xml:space="preserve">sukurti </w:t>
      </w:r>
      <w:r w:rsidR="00B5501B">
        <w:t xml:space="preserve"> </w:t>
      </w:r>
      <w:r w:rsidR="0045438D" w:rsidRPr="0045438D">
        <w:t xml:space="preserve">visiškai </w:t>
      </w:r>
      <w:r w:rsidR="00B5501B">
        <w:t>„žalią“</w:t>
      </w:r>
      <w:r w:rsidR="0045438D" w:rsidRPr="0045438D">
        <w:t xml:space="preserve"> pramonę. Vienas iš </w:t>
      </w:r>
      <w:r w:rsidR="00C95EEF">
        <w:t>a</w:t>
      </w:r>
      <w:r w:rsidR="0045438D" w:rsidRPr="0045438D">
        <w:t xml:space="preserve">teities tikslų </w:t>
      </w:r>
      <w:r w:rsidR="00C95EEF">
        <w:t>–</w:t>
      </w:r>
      <w:r w:rsidR="0045438D" w:rsidRPr="0045438D">
        <w:t xml:space="preserve"> pramonės perėjimas prie žiedinės ekonomikos. Norint įgyvendinti </w:t>
      </w:r>
      <w:r w:rsidR="00C95EEF">
        <w:t>Vyriausybės</w:t>
      </w:r>
      <w:r w:rsidR="0045438D" w:rsidRPr="0045438D">
        <w:t xml:space="preserve"> ambicingus planus, reikia daug </w:t>
      </w:r>
      <w:r w:rsidR="00C95EEF">
        <w:t xml:space="preserve">dar </w:t>
      </w:r>
      <w:r w:rsidR="0045438D" w:rsidRPr="0045438D">
        <w:t>ką nuveikti.</w:t>
      </w:r>
      <w:r w:rsidR="00C95EEF">
        <w:t xml:space="preserve"> </w:t>
      </w:r>
    </w:p>
    <w:p w14:paraId="3FB62E7A" w14:textId="39919D24" w:rsidR="00793B0B" w:rsidRDefault="002A3962" w:rsidP="00CE5CD1">
      <w:pPr>
        <w:spacing w:line="276" w:lineRule="auto"/>
        <w:jc w:val="both"/>
      </w:pPr>
      <w:r>
        <w:tab/>
      </w:r>
      <w:r w:rsidR="00D47A61" w:rsidRPr="00D47A61">
        <w:t xml:space="preserve">Padidinti išteklių naudojimo efektyvumą ir skatinti pramonės simbiozę </w:t>
      </w:r>
      <w:r w:rsidR="00AF1AD8">
        <w:t xml:space="preserve"> galima </w:t>
      </w:r>
      <w:r w:rsidR="00CB606E">
        <w:t xml:space="preserve">skatinant </w:t>
      </w:r>
      <w:r w:rsidR="0067016E">
        <w:t xml:space="preserve">antrinių žaliavų </w:t>
      </w:r>
      <w:r w:rsidR="00B45AB5">
        <w:t>panaudojimo mechanizmą</w:t>
      </w:r>
      <w:r w:rsidR="001745E6">
        <w:t>.</w:t>
      </w:r>
      <w:r w:rsidR="00CE5CD1">
        <w:t xml:space="preserve"> </w:t>
      </w:r>
      <w:r w:rsidR="001A7526">
        <w:t>Tam pasiekti gali būti pasitelktos priemonės</w:t>
      </w:r>
      <w:r w:rsidR="00F57F1E">
        <w:t xml:space="preserve">: </w:t>
      </w:r>
      <w:r w:rsidR="00460E11">
        <w:t xml:space="preserve">efektyvesnis ir geresnis išteklių panaudojimas, </w:t>
      </w:r>
      <w:r w:rsidR="008D1CCD">
        <w:t>a</w:t>
      </w:r>
      <w:r w:rsidR="00CE5CD1">
        <w:t>ntrinių žaliavų naudojimą skatinančios reguliavimo priemonės</w:t>
      </w:r>
      <w:r w:rsidR="004F2B53">
        <w:t>, pvz., p</w:t>
      </w:r>
      <w:r w:rsidR="00CE5CD1">
        <w:t>apildomos priemonės atliekų tvarkymui gerinti</w:t>
      </w:r>
      <w:r w:rsidR="004F2B53">
        <w:t>,</w:t>
      </w:r>
      <w:r w:rsidR="00CE5CD1">
        <w:t xml:space="preserve"> </w:t>
      </w:r>
      <w:r w:rsidR="004F2B53">
        <w:t>p</w:t>
      </w:r>
      <w:r w:rsidR="00CE5CD1">
        <w:t>roduktų, pagamintų iš antrinių žaliavų, ekologinis ženklinimas</w:t>
      </w:r>
      <w:r w:rsidR="004F2B53">
        <w:t>, s</w:t>
      </w:r>
      <w:r w:rsidR="00CE5CD1">
        <w:t>kaitmeninių technologijų diegimas žiedinės ekonomikos svarbiuose procesuose</w:t>
      </w:r>
      <w:r w:rsidR="004F2B53">
        <w:t>,</w:t>
      </w:r>
      <w:r w:rsidR="00CE5CD1">
        <w:t xml:space="preserve"> </w:t>
      </w:r>
      <w:r w:rsidR="004F2B53">
        <w:t>t</w:t>
      </w:r>
      <w:r w:rsidR="00CE5CD1">
        <w:t>varios gamybos aplinkos kriterijų integravimas</w:t>
      </w:r>
      <w:r w:rsidR="004F2B53">
        <w:t>, v</w:t>
      </w:r>
      <w:r w:rsidR="00CE5CD1">
        <w:t>ietinis apmokestinimas (siekiant skatinti perdirbimą; atgrasyti ar uždrausti sąvartynus ar vertingų medžiagų deginimą)</w:t>
      </w:r>
      <w:r w:rsidR="004F2B53">
        <w:t>, ž</w:t>
      </w:r>
      <w:r w:rsidR="00CE5CD1">
        <w:t>aliųjų viešųjų pirkimų (ŽVP) skatinimas</w:t>
      </w:r>
      <w:r w:rsidR="00793B0B">
        <w:t>, r</w:t>
      </w:r>
      <w:r w:rsidR="00CE5CD1">
        <w:t>egioninės inovacijų programos (efektyvaus išteklių naudojimo ir mažai anglies dioksido į aplinką išskiriančių prekių ir paslaugų kriterijai)</w:t>
      </w:r>
      <w:r w:rsidR="00793B0B">
        <w:t xml:space="preserve"> ir t.t.</w:t>
      </w:r>
    </w:p>
    <w:p w14:paraId="0E486CCF" w14:textId="7CDA58B2" w:rsidR="007B2951" w:rsidRDefault="003C18AD" w:rsidP="00D20268">
      <w:pPr>
        <w:spacing w:line="276" w:lineRule="auto"/>
        <w:jc w:val="both"/>
      </w:pPr>
      <w:r>
        <w:tab/>
      </w:r>
      <w:r w:rsidR="00DD6BE1">
        <w:t xml:space="preserve">Ekonomikos ir inovacijų ministerija Lietuvai kelia šiuos </w:t>
      </w:r>
      <w:r w:rsidR="00046B4F">
        <w:t xml:space="preserve">ateities </w:t>
      </w:r>
      <w:r w:rsidR="00DD6BE1">
        <w:t xml:space="preserve">tikslus: </w:t>
      </w:r>
      <w:r w:rsidR="00EF228C">
        <w:t xml:space="preserve">pramonės prekių </w:t>
      </w:r>
      <w:r w:rsidR="00DD6BE1">
        <w:t>gamyba yra didžiausia Lietuvos ekonomiko</w:t>
      </w:r>
      <w:r w:rsidR="002F2A42">
        <w:t>je</w:t>
      </w:r>
      <w:r w:rsidR="00DD6BE1">
        <w:t>, sukuriantis daugiau nei 20% Lietuvos BVP</w:t>
      </w:r>
      <w:r w:rsidR="00321956">
        <w:t>; b</w:t>
      </w:r>
      <w:r w:rsidR="00DD6BE1">
        <w:t>eveik 80% viso prekių ir paslaugų eksporto sudaro pramonės įmonės</w:t>
      </w:r>
      <w:r w:rsidR="00F55AB7">
        <w:t>e</w:t>
      </w:r>
      <w:r w:rsidR="00DD6BE1">
        <w:t xml:space="preserve"> pagamintos prekės</w:t>
      </w:r>
      <w:r w:rsidR="00F55AB7">
        <w:t xml:space="preserve">; </w:t>
      </w:r>
      <w:r w:rsidR="00DD6BE1">
        <w:t xml:space="preserve">Lietuva </w:t>
      </w:r>
      <w:r w:rsidR="00F55AB7">
        <w:t>–</w:t>
      </w:r>
      <w:r w:rsidR="00DD6BE1">
        <w:t xml:space="preserve"> patraukliausia pasaulinei gamybai Europoje (po Kinijos)</w:t>
      </w:r>
      <w:r w:rsidR="00F55AB7">
        <w:t>.</w:t>
      </w:r>
      <w:r w:rsidR="00A67D1A">
        <w:t xml:space="preserve"> Lietuvos Vyriausybė ir toliau laikysis pozicijos, kad pramonės</w:t>
      </w:r>
      <w:r w:rsidR="009B2916">
        <w:t>, energetikos ir komunalinio ūkio</w:t>
      </w:r>
      <w:r w:rsidR="00A67D1A">
        <w:t xml:space="preserve"> simbiozė yra neatsiejama žiedinės ekonomikos dalis mieste ar regione. Efektyvus žaliavų, išteklių ir atliekų panaudojimas vertinant ir plėtojant skirtingų įmonių simbiozę apima skirtingų dalyvių ir sektorių bendradarbiavimą, teikiant naudos aplinkai, verslui ir plėtrai, sukuriant geresnę antrinių išteklių vertę ir skatinant produktų ir procesų inovacijas.</w:t>
      </w:r>
      <w:r w:rsidR="009B2916">
        <w:t xml:space="preserve"> Deja, šis bendradarbiavimas kol kas remiasi dvišalėmis sutartimis, o platesnė integracija, įsitraukiant valstybei ar savivaldybėms, dar nereikšminga.   </w:t>
      </w:r>
    </w:p>
    <w:p w14:paraId="03A3FEE7" w14:textId="4BEC6B28" w:rsidR="006B58AB" w:rsidRDefault="00512340" w:rsidP="00D20268">
      <w:pPr>
        <w:spacing w:line="276" w:lineRule="auto"/>
        <w:jc w:val="both"/>
      </w:pPr>
      <w:r>
        <w:tab/>
        <w:t>Šiai dienai tyrimai rodo, kad d</w:t>
      </w:r>
      <w:r w:rsidRPr="00512340">
        <w:t>id</w:t>
      </w:r>
      <w:r>
        <w:t>ėjant</w:t>
      </w:r>
      <w:r w:rsidRPr="00512340">
        <w:t xml:space="preserve"> gyventojų skaiči</w:t>
      </w:r>
      <w:r>
        <w:t>ui</w:t>
      </w:r>
      <w:r w:rsidRPr="00512340">
        <w:t xml:space="preserve"> turime padidinti maisto gamybą dvigubai.</w:t>
      </w:r>
      <w:r w:rsidR="00F941BD">
        <w:t xml:space="preserve"> </w:t>
      </w:r>
      <w:r w:rsidR="00EB07EA">
        <w:t xml:space="preserve">Maisto gamyba turėtų būti vykdoma arčiau miestų, taip sumažinant transportavimo neigiamas pasekmes. </w:t>
      </w:r>
      <w:r w:rsidR="0031036E">
        <w:t>Aišku yra ir tai, kad d</w:t>
      </w:r>
      <w:r w:rsidR="0031036E" w:rsidRPr="0031036E">
        <w:t xml:space="preserve">ėl padidėjusios žuvies ir mėsos paklausos jau išeikvojami žuvų ištekliai ir </w:t>
      </w:r>
      <w:r w:rsidR="003E0F31">
        <w:t xml:space="preserve">naudojamas </w:t>
      </w:r>
      <w:r w:rsidR="0031036E" w:rsidRPr="0031036E">
        <w:t xml:space="preserve">per didelis žemės ūkio paskirties </w:t>
      </w:r>
      <w:r w:rsidR="003E0F31">
        <w:t>plotas</w:t>
      </w:r>
      <w:r w:rsidR="0031036E" w:rsidRPr="0031036E">
        <w:t>.</w:t>
      </w:r>
      <w:r w:rsidR="00DD5B35">
        <w:t xml:space="preserve"> Vandens ištekliai taip pat yra riboti, todėl turime </w:t>
      </w:r>
      <w:r w:rsidR="00874237">
        <w:t xml:space="preserve">pagalvoti apie antrinį vandens </w:t>
      </w:r>
      <w:r w:rsidR="00B90134">
        <w:t>panaudojimą.</w:t>
      </w:r>
      <w:r w:rsidR="00BE4DB3">
        <w:t xml:space="preserve"> Lyg</w:t>
      </w:r>
      <w:r w:rsidR="00057E15">
        <w:t xml:space="preserve">iai </w:t>
      </w:r>
      <w:r w:rsidR="00B118E1">
        <w:t xml:space="preserve">tas pats galioja ir atliekoms. </w:t>
      </w:r>
      <w:r w:rsidR="00D466C6">
        <w:t xml:space="preserve">Per dideli šiukšlių konteineriai </w:t>
      </w:r>
      <w:r w:rsidR="0076777B">
        <w:t xml:space="preserve">žmonių nepriverčia susimąstyti apie </w:t>
      </w:r>
      <w:r w:rsidR="00B4618D">
        <w:t>atliekų perdirbimą.</w:t>
      </w:r>
      <w:r w:rsidR="00530D5F">
        <w:t xml:space="preserve"> </w:t>
      </w:r>
      <w:r w:rsidR="000E21CF">
        <w:t xml:space="preserve">Maisto atliekų likučiai gali </w:t>
      </w:r>
      <w:r w:rsidR="003030E5">
        <w:t>pa</w:t>
      </w:r>
      <w:r w:rsidR="00337F77">
        <w:t>sitarnauti biodujų gamybai</w:t>
      </w:r>
      <w:r w:rsidR="00242C3F">
        <w:t>, kas leistų atpigin</w:t>
      </w:r>
      <w:r w:rsidR="00C63DDA">
        <w:t>ti energiją, naudojamą transporte.</w:t>
      </w:r>
    </w:p>
    <w:p w14:paraId="4D8C8D60" w14:textId="656BB0A7" w:rsidR="00644A26" w:rsidRDefault="00644A26" w:rsidP="00D20268">
      <w:pPr>
        <w:spacing w:line="276" w:lineRule="auto"/>
        <w:jc w:val="both"/>
      </w:pPr>
      <w:r>
        <w:tab/>
        <w:t xml:space="preserve">Tvari maisto gamyba gali subalansuoti srautus tarp </w:t>
      </w:r>
      <w:r w:rsidR="006F4B6B">
        <w:t xml:space="preserve">žuvininkystės ir žemės ūkio pramonių. </w:t>
      </w:r>
      <w:r w:rsidR="00BF5D5D">
        <w:t>Tai gali būti pasiekta atitinkamai pritaikant</w:t>
      </w:r>
      <w:r w:rsidR="00D83973">
        <w:t xml:space="preserve"> pramoninio</w:t>
      </w:r>
      <w:r w:rsidR="00BF5D5D">
        <w:t xml:space="preserve"> vandens </w:t>
      </w:r>
      <w:r w:rsidR="00D83973">
        <w:t xml:space="preserve">naudojimą, </w:t>
      </w:r>
      <w:r w:rsidR="005E638E">
        <w:t>kuris uždarame cikle grįžt</w:t>
      </w:r>
      <w:r w:rsidR="00934667">
        <w:t>ų</w:t>
      </w:r>
      <w:r w:rsidR="005E638E">
        <w:t xml:space="preserve"> atgal į </w:t>
      </w:r>
      <w:r w:rsidR="00855B24">
        <w:t xml:space="preserve">žemės </w:t>
      </w:r>
      <w:r w:rsidR="00337127">
        <w:t xml:space="preserve">ar kitą </w:t>
      </w:r>
      <w:r w:rsidR="00855B24">
        <w:t xml:space="preserve">ūkį, pavyzdžiui, </w:t>
      </w:r>
      <w:r w:rsidR="009B2916">
        <w:t xml:space="preserve">kanalizuojamas </w:t>
      </w:r>
      <w:r w:rsidR="00855B24">
        <w:t xml:space="preserve"> vanduo tiktų </w:t>
      </w:r>
      <w:r w:rsidR="009B2916">
        <w:t xml:space="preserve">kai kurioms </w:t>
      </w:r>
      <w:r w:rsidR="008E146A">
        <w:t xml:space="preserve"> </w:t>
      </w:r>
      <w:r w:rsidR="00BF4B0A">
        <w:t xml:space="preserve">pakrantėse </w:t>
      </w:r>
      <w:r w:rsidR="008E146A">
        <w:t xml:space="preserve">gyvenančių žuvų dauginimui. </w:t>
      </w:r>
    </w:p>
    <w:p w14:paraId="46556DA4" w14:textId="5F899F52" w:rsidR="00B33977" w:rsidRDefault="00A566E6" w:rsidP="003451E3">
      <w:pPr>
        <w:spacing w:line="276" w:lineRule="auto"/>
        <w:jc w:val="both"/>
      </w:pPr>
      <w:r>
        <w:tab/>
        <w:t xml:space="preserve">Kolegos iš Lenkijos taip pat pritarė, kad </w:t>
      </w:r>
      <w:r w:rsidR="005F5E57">
        <w:t xml:space="preserve">pramonės simbiozė yra svarbus žiedinės ekonomikos elementas, nes joje siūlomos priemonės leidžia geriau panaudoti esamus išteklius. Pramonės simbiozė yra daugiausia ekonominės svarbos, vis dėlto neabejotina </w:t>
      </w:r>
      <w:r w:rsidR="00867DCA">
        <w:t xml:space="preserve">jos </w:t>
      </w:r>
      <w:r w:rsidR="005F5E57">
        <w:t>nauda aplinkai. Simbiozė prisideda prie vietos plėtros ir įmonių socialinės atsakomybės didinimo</w:t>
      </w:r>
      <w:r w:rsidR="00867DCA">
        <w:t xml:space="preserve"> ir</w:t>
      </w:r>
      <w:r w:rsidR="005F5E57">
        <w:t xml:space="preserve"> švelnina klimato pokyčius.</w:t>
      </w:r>
      <w:r w:rsidR="00BF4B0A">
        <w:t xml:space="preserve"> </w:t>
      </w:r>
      <w:r w:rsidR="00B33977">
        <w:tab/>
      </w:r>
      <w:r w:rsidR="001246CC">
        <w:t xml:space="preserve">Gdansko universiteto mokslininkų tikslas UBIS projekte buvo </w:t>
      </w:r>
      <w:r w:rsidR="003451E3">
        <w:t xml:space="preserve">suprojektuoti ir pastatyti įrenginį </w:t>
      </w:r>
      <w:r w:rsidR="00BF4B0A">
        <w:t xml:space="preserve">santykinai žemos temperatūros </w:t>
      </w:r>
      <w:r w:rsidR="003451E3">
        <w:t>šilumos  iš dyzelinių variklių išmetamųjų dujų.</w:t>
      </w:r>
      <w:r w:rsidR="00FC423B">
        <w:t xml:space="preserve"> </w:t>
      </w:r>
      <w:r w:rsidR="00CD07D9">
        <w:t>Pristatytame į</w:t>
      </w:r>
      <w:r w:rsidR="003451E3">
        <w:t>renginyje naudojama nauja, labai efektyvi dujų ir skysčių šilumos mainų sistema „</w:t>
      </w:r>
      <w:proofErr w:type="spellStart"/>
      <w:r w:rsidR="003451E3">
        <w:t>Spinning</w:t>
      </w:r>
      <w:proofErr w:type="spellEnd"/>
      <w:r w:rsidR="003451E3">
        <w:t xml:space="preserve"> </w:t>
      </w:r>
      <w:proofErr w:type="spellStart"/>
      <w:r w:rsidR="003451E3">
        <w:t>Fluids</w:t>
      </w:r>
      <w:proofErr w:type="spellEnd"/>
      <w:r w:rsidR="003451E3">
        <w:t xml:space="preserve"> </w:t>
      </w:r>
      <w:proofErr w:type="spellStart"/>
      <w:r w:rsidR="003451E3">
        <w:t>Reactor</w:t>
      </w:r>
      <w:proofErr w:type="spellEnd"/>
      <w:r w:rsidR="003451E3">
        <w:t xml:space="preserve"> SFR“.</w:t>
      </w:r>
      <w:r w:rsidR="00CD07D9">
        <w:t xml:space="preserve"> </w:t>
      </w:r>
      <w:r w:rsidR="00BF4B0A">
        <w:t xml:space="preserve">Žemo potencialo liekamoji </w:t>
      </w:r>
      <w:r w:rsidR="003451E3">
        <w:t xml:space="preserve"> šiluma</w:t>
      </w:r>
      <w:r w:rsidR="00BF4B0A">
        <w:t xml:space="preserve">, atgauta tokiais įrenginiais, </w:t>
      </w:r>
      <w:r w:rsidR="003451E3">
        <w:t xml:space="preserve">gali būti </w:t>
      </w:r>
      <w:r w:rsidR="00BF4B0A">
        <w:t>pa</w:t>
      </w:r>
      <w:r w:rsidR="003451E3">
        <w:t xml:space="preserve">naudojama kitoje </w:t>
      </w:r>
      <w:r w:rsidR="00BF4B0A">
        <w:t>vietoje</w:t>
      </w:r>
      <w:r w:rsidR="003451E3">
        <w:t xml:space="preserve"> pvz. šiltnamiuose </w:t>
      </w:r>
      <w:r w:rsidR="00CD07D9">
        <w:t>ar</w:t>
      </w:r>
      <w:r w:rsidR="003451E3">
        <w:t xml:space="preserve"> šaligatvi</w:t>
      </w:r>
      <w:r w:rsidR="00CD07D9">
        <w:t>ų</w:t>
      </w:r>
      <w:r w:rsidR="003451E3">
        <w:t xml:space="preserve"> šildy</w:t>
      </w:r>
      <w:r w:rsidR="00CD07D9">
        <w:t>mui</w:t>
      </w:r>
      <w:r w:rsidR="003451E3">
        <w:t xml:space="preserve"> šalia viešojo transporto stotelių žiemą</w:t>
      </w:r>
      <w:r w:rsidR="00CD07D9">
        <w:t>.</w:t>
      </w:r>
    </w:p>
    <w:p w14:paraId="3DB1F3F7" w14:textId="77777777" w:rsidR="007B4981" w:rsidRDefault="007B4981" w:rsidP="003451E3">
      <w:pPr>
        <w:spacing w:line="276" w:lineRule="auto"/>
        <w:jc w:val="both"/>
      </w:pPr>
    </w:p>
    <w:p w14:paraId="40151265" w14:textId="764B15D6" w:rsidR="00AD27C1" w:rsidRDefault="00AD27C1" w:rsidP="007B4981">
      <w:pPr>
        <w:spacing w:line="276" w:lineRule="auto"/>
        <w:jc w:val="center"/>
      </w:pPr>
      <w:r w:rsidRPr="00AD27C1">
        <w:rPr>
          <w:noProof/>
        </w:rPr>
        <w:drawing>
          <wp:inline distT="0" distB="0" distL="0" distR="0" wp14:anchorId="15852944" wp14:editId="4B575C15">
            <wp:extent cx="2216728" cy="1662546"/>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4751" cy="1676063"/>
                    </a:xfrm>
                    <a:prstGeom prst="rect">
                      <a:avLst/>
                    </a:prstGeom>
                  </pic:spPr>
                </pic:pic>
              </a:graphicData>
            </a:graphic>
          </wp:inline>
        </w:drawing>
      </w:r>
      <w:r w:rsidR="007C554D" w:rsidRPr="007C554D">
        <w:rPr>
          <w:noProof/>
        </w:rPr>
        <w:drawing>
          <wp:inline distT="0" distB="0" distL="0" distR="0" wp14:anchorId="1B7E1B70" wp14:editId="1E40C090">
            <wp:extent cx="2160283" cy="1659049"/>
            <wp:effectExtent l="0" t="0" r="0" b="0"/>
            <wp:docPr id="6" name="Symbol zastępczy zawartośc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 zastępczy zawartości 3"/>
                    <pic:cNvPicPr>
                      <a:picLocks noChangeAspect="1"/>
                    </pic:cNvPicPr>
                  </pic:nvPicPr>
                  <pic:blipFill>
                    <a:blip r:embed="rId13">
                      <a:clrChange>
                        <a:clrFrom>
                          <a:srgbClr val="FDF8FE"/>
                        </a:clrFrom>
                        <a:clrTo>
                          <a:srgbClr val="FDF8FE">
                            <a:alpha val="0"/>
                          </a:srgbClr>
                        </a:clrTo>
                      </a:clrChange>
                      <a:extLst>
                        <a:ext uri="{28A0092B-C50C-407E-A947-70E740481C1C}">
                          <a14:useLocalDpi xmlns:a14="http://schemas.microsoft.com/office/drawing/2010/main" val="0"/>
                        </a:ext>
                      </a:extLst>
                    </a:blip>
                    <a:stretch>
                      <a:fillRect/>
                    </a:stretch>
                  </pic:blipFill>
                  <pic:spPr>
                    <a:xfrm>
                      <a:off x="0" y="0"/>
                      <a:ext cx="2197838" cy="1687890"/>
                    </a:xfrm>
                    <a:prstGeom prst="rect">
                      <a:avLst/>
                    </a:prstGeom>
                  </pic:spPr>
                </pic:pic>
              </a:graphicData>
            </a:graphic>
          </wp:inline>
        </w:drawing>
      </w:r>
    </w:p>
    <w:p w14:paraId="0AAEE350" w14:textId="6EE92923" w:rsidR="008041C7" w:rsidRPr="007B4981" w:rsidRDefault="008041C7" w:rsidP="007B4981">
      <w:pPr>
        <w:spacing w:line="276" w:lineRule="auto"/>
        <w:jc w:val="center"/>
        <w:rPr>
          <w:b/>
          <w:bCs/>
          <w:sz w:val="20"/>
          <w:szCs w:val="18"/>
        </w:rPr>
      </w:pPr>
      <w:r w:rsidRPr="008041C7">
        <w:rPr>
          <w:b/>
          <w:bCs/>
          <w:sz w:val="20"/>
          <w:szCs w:val="18"/>
        </w:rPr>
        <w:t>Tiesioginio kontakto šilumokaitis</w:t>
      </w:r>
    </w:p>
    <w:p w14:paraId="7B3D6982" w14:textId="00548FDD" w:rsidR="008041C7" w:rsidRDefault="00AA7173" w:rsidP="007B4981">
      <w:pPr>
        <w:spacing w:line="276" w:lineRule="auto"/>
        <w:ind w:firstLine="1296"/>
        <w:jc w:val="both"/>
      </w:pPr>
      <w:r w:rsidRPr="00AA7173">
        <w:t xml:space="preserve">Šio </w:t>
      </w:r>
      <w:r>
        <w:t>pilotinio šilumokaičio privalumai</w:t>
      </w:r>
      <w:r w:rsidR="0021190F">
        <w:t>: nėra</w:t>
      </w:r>
      <w:r>
        <w:t xml:space="preserve"> korozijos ar nešvarumų</w:t>
      </w:r>
      <w:r w:rsidR="0021190F">
        <w:t>, k</w:t>
      </w:r>
      <w:r>
        <w:t>ompaktiškas šilumokaičio dydis</w:t>
      </w:r>
      <w:r w:rsidR="0021190F">
        <w:t>, ž</w:t>
      </w:r>
      <w:r>
        <w:t>ymiai p</w:t>
      </w:r>
      <w:r w:rsidR="00BF4B0A">
        <w:t xml:space="preserve">adidintas </w:t>
      </w:r>
      <w:r>
        <w:t xml:space="preserve"> šilumos perdavimo paviršiaus plotas esant daug mažesniam dviejų srautų temperatūrų skirtumui</w:t>
      </w:r>
      <w:r w:rsidR="0021190F">
        <w:t>, m</w:t>
      </w:r>
      <w:r>
        <w:t>ažas slėgio kritimas</w:t>
      </w:r>
      <w:r w:rsidR="00A110AD">
        <w:t>, m</w:t>
      </w:r>
      <w:r>
        <w:t>ažas kapital</w:t>
      </w:r>
      <w:r w:rsidR="00A110AD">
        <w:t>inės</w:t>
      </w:r>
      <w:r>
        <w:t xml:space="preserve"> ir veiklos sąnaudos</w:t>
      </w:r>
      <w:r w:rsidR="00A110AD">
        <w:t>, lengvas s</w:t>
      </w:r>
      <w:r>
        <w:t>mulkių dalelių (suodžių) pašalinimas</w:t>
      </w:r>
      <w:r w:rsidR="00E20955">
        <w:t>, a</w:t>
      </w:r>
      <w:r>
        <w:t>trankinis dujinių teršalų pašalinimas</w:t>
      </w:r>
      <w:r w:rsidR="00E20955">
        <w:t>.</w:t>
      </w:r>
      <w:r w:rsidR="00AF780F">
        <w:t xml:space="preserve"> Ši</w:t>
      </w:r>
      <w:r w:rsidR="00BF4B0A">
        <w:t xml:space="preserve">ame </w:t>
      </w:r>
      <w:r w:rsidR="00AF780F">
        <w:t>įrengin</w:t>
      </w:r>
      <w:r w:rsidR="00BF4B0A">
        <w:t xml:space="preserve">yje, kombinuojant besisukančių lėkštelių sistemą ir mažų lašelių generaciją, </w:t>
      </w:r>
      <w:r w:rsidR="00AF780F">
        <w:t xml:space="preserve">sukuriama </w:t>
      </w:r>
      <w:r w:rsidR="00AF780F" w:rsidRPr="00AF780F">
        <w:t>nauja efektyvi skysčių ir dujų kontakto sistema energijai atgauti</w:t>
      </w:r>
      <w:r w:rsidR="00AF780F">
        <w:t>.</w:t>
      </w:r>
      <w:r w:rsidR="008132C6">
        <w:t xml:space="preserve"> Ar toks įrenginys pasiteisins praktikoje </w:t>
      </w:r>
      <w:r w:rsidR="00BF4B0A">
        <w:t xml:space="preserve">simbiozės procesams įgyvendinti </w:t>
      </w:r>
      <w:r w:rsidR="008132C6">
        <w:t xml:space="preserve">– ateitis parodys. </w:t>
      </w:r>
    </w:p>
    <w:p w14:paraId="4C3FE89E" w14:textId="0B41311B" w:rsidR="0050202B" w:rsidRDefault="00357783" w:rsidP="00AA7173">
      <w:pPr>
        <w:spacing w:line="276" w:lineRule="auto"/>
        <w:jc w:val="both"/>
      </w:pPr>
      <w:r>
        <w:tab/>
      </w:r>
      <w:r w:rsidRPr="00357783">
        <w:t>Šilutės rajono savivaldybė</w:t>
      </w:r>
      <w:r>
        <w:t>s</w:t>
      </w:r>
      <w:r w:rsidRPr="00357783">
        <w:t xml:space="preserve"> </w:t>
      </w:r>
      <w:r>
        <w:t xml:space="preserve">pilotinis projektas yra </w:t>
      </w:r>
      <w:r w:rsidRPr="00357783">
        <w:t>Rusnėje penki</w:t>
      </w:r>
      <w:r w:rsidR="00A149E8">
        <w:t>ų</w:t>
      </w:r>
      <w:r w:rsidRPr="00357783">
        <w:t xml:space="preserve"> pusiau požemi</w:t>
      </w:r>
      <w:r w:rsidR="00A149E8">
        <w:t>nių</w:t>
      </w:r>
      <w:r w:rsidRPr="00357783">
        <w:t xml:space="preserve"> konteinerių aikštel</w:t>
      </w:r>
      <w:r w:rsidR="0005043B">
        <w:t>ių įrengimas</w:t>
      </w:r>
      <w:r w:rsidRPr="00357783">
        <w:t>, kuriose yra keturi pusiau požeminiai konteineriai (buitinės atliekos, stiklas, plastikas, popierius).</w:t>
      </w:r>
      <w:r w:rsidR="00FE3743">
        <w:t xml:space="preserve"> </w:t>
      </w:r>
      <w:r w:rsidR="00FE3743" w:rsidRPr="00FE3743">
        <w:t>Net vasarą šie konteineriai ne</w:t>
      </w:r>
      <w:r w:rsidR="00FE3743">
        <w:t>skleidžia nemalonaus</w:t>
      </w:r>
      <w:r w:rsidR="00FE3743" w:rsidRPr="00FE3743">
        <w:t xml:space="preserve"> kvapo, </w:t>
      </w:r>
      <w:r w:rsidR="00D7161E">
        <w:t xml:space="preserve">yra </w:t>
      </w:r>
      <w:r w:rsidR="00FE3743">
        <w:t>aptverti</w:t>
      </w:r>
      <w:r w:rsidR="00FE3743" w:rsidRPr="00FE3743">
        <w:t xml:space="preserve"> tvora, o gyventojams duodami raktai, kad kiekvienas daugiabutis turėtų savo konteinerius. Tokiu būdu piliečiai yra motyvuo</w:t>
      </w:r>
      <w:r w:rsidR="00FE3743">
        <w:t>jami</w:t>
      </w:r>
      <w:r w:rsidR="00FE3743" w:rsidRPr="00FE3743">
        <w:t xml:space="preserve"> rūšiuoti atliekas, </w:t>
      </w:r>
      <w:r w:rsidR="00B93A96">
        <w:t>jiems</w:t>
      </w:r>
      <w:r w:rsidR="00FE3743" w:rsidRPr="00FE3743">
        <w:t xml:space="preserve"> mažėja atliekų tvarkymo kaina.</w:t>
      </w:r>
      <w:r w:rsidR="00FF73EE">
        <w:t xml:space="preserve"> </w:t>
      </w:r>
    </w:p>
    <w:p w14:paraId="5682C1A3" w14:textId="1FE3675E" w:rsidR="00404D1C" w:rsidRDefault="00404D1C" w:rsidP="007B4981">
      <w:pPr>
        <w:spacing w:line="276" w:lineRule="auto"/>
        <w:jc w:val="center"/>
      </w:pPr>
      <w:r w:rsidRPr="00404D1C">
        <w:rPr>
          <w:noProof/>
        </w:rPr>
        <w:drawing>
          <wp:inline distT="0" distB="0" distL="0" distR="0" wp14:anchorId="1B01F478" wp14:editId="45F695F3">
            <wp:extent cx="3046020" cy="2284514"/>
            <wp:effectExtent l="0" t="0" r="2540" b="1905"/>
            <wp:docPr id="1026" name="1B914793-21FD-4861-AFB3-50EB08CF9794" descr="1179F192-E0E8-4229-9D0A-B60671AB83E5@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1B914793-21FD-4861-AFB3-50EB08CF9794" descr="1179F192-E0E8-4229-9D0A-B60671AB83E5@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2293" cy="2289219"/>
                    </a:xfrm>
                    <a:prstGeom prst="rect">
                      <a:avLst/>
                    </a:prstGeom>
                    <a:noFill/>
                    <a:ln>
                      <a:noFill/>
                    </a:ln>
                  </pic:spPr>
                </pic:pic>
              </a:graphicData>
            </a:graphic>
          </wp:inline>
        </w:drawing>
      </w:r>
    </w:p>
    <w:p w14:paraId="72013DB0" w14:textId="582F8A7E" w:rsidR="00404D1C" w:rsidRDefault="00404D1C" w:rsidP="00AA7173">
      <w:pPr>
        <w:spacing w:line="276" w:lineRule="auto"/>
        <w:jc w:val="both"/>
      </w:pPr>
    </w:p>
    <w:p w14:paraId="32E0F969" w14:textId="749748E9" w:rsidR="00674B1D" w:rsidRDefault="00674B1D" w:rsidP="00AA7173">
      <w:pPr>
        <w:spacing w:line="276" w:lineRule="auto"/>
        <w:jc w:val="both"/>
      </w:pPr>
      <w:r>
        <w:tab/>
      </w:r>
      <w:r w:rsidR="00C35115">
        <w:t xml:space="preserve">Apibendrinant </w:t>
      </w:r>
      <w:r w:rsidR="00E55DF0">
        <w:t xml:space="preserve">konferencijoje pateiktą informaciją, </w:t>
      </w:r>
      <w:r w:rsidR="00732D05">
        <w:t xml:space="preserve">galime išskirti dvi pagrindines </w:t>
      </w:r>
      <w:r w:rsidR="008C7F81">
        <w:t xml:space="preserve">simbiozės vystymo </w:t>
      </w:r>
      <w:r w:rsidR="00732D05">
        <w:t>k</w:t>
      </w:r>
      <w:r w:rsidR="009E3FA2">
        <w:t xml:space="preserve">ryptis: pirmoji, kad visi </w:t>
      </w:r>
      <w:r w:rsidR="00071B3B">
        <w:t xml:space="preserve">dalyviai </w:t>
      </w:r>
      <w:r w:rsidR="002E01D7">
        <w:t xml:space="preserve">pritaria, jog </w:t>
      </w:r>
      <w:r w:rsidR="005B6EA4">
        <w:t>dar</w:t>
      </w:r>
      <w:r w:rsidR="00200460">
        <w:t>n</w:t>
      </w:r>
      <w:r w:rsidR="005B6EA4">
        <w:t xml:space="preserve">us bendradarbiavimas tarp pramonės </w:t>
      </w:r>
      <w:r w:rsidR="00425903">
        <w:t xml:space="preserve">ir </w:t>
      </w:r>
      <w:r w:rsidR="00614C59">
        <w:t xml:space="preserve">viešojo sektoriaus gali duoti </w:t>
      </w:r>
      <w:r w:rsidR="00C52F80">
        <w:t xml:space="preserve">apipusią </w:t>
      </w:r>
      <w:r w:rsidR="00E32817">
        <w:t>naudą</w:t>
      </w:r>
      <w:r w:rsidR="007249EC">
        <w:t xml:space="preserve">, </w:t>
      </w:r>
      <w:r w:rsidR="00277C4A">
        <w:t>teigiamai paveikt</w:t>
      </w:r>
      <w:r w:rsidR="00BF4B0A">
        <w:t>ų</w:t>
      </w:r>
      <w:r w:rsidR="00277C4A">
        <w:t xml:space="preserve"> ekonomiką, </w:t>
      </w:r>
      <w:r w:rsidR="009D326C">
        <w:t>aplinkosaugą</w:t>
      </w:r>
      <w:r w:rsidR="00705C89">
        <w:t xml:space="preserve"> ir </w:t>
      </w:r>
      <w:r w:rsidR="000461DA">
        <w:t>didinti efektyvumą.</w:t>
      </w:r>
      <w:r w:rsidR="00FE3A64">
        <w:t xml:space="preserve"> Antroji </w:t>
      </w:r>
      <w:r w:rsidR="00BF4B0A">
        <w:t xml:space="preserve">svarbi aplinkybė </w:t>
      </w:r>
      <w:r w:rsidR="00146299">
        <w:t>–</w:t>
      </w:r>
      <w:r w:rsidR="00FE3A64">
        <w:t xml:space="preserve"> </w:t>
      </w:r>
      <w:r w:rsidR="00146299">
        <w:t xml:space="preserve">tai pilotiniai projektai atskiruose valstybėse. Jei </w:t>
      </w:r>
      <w:r w:rsidR="005662B0">
        <w:t xml:space="preserve">šie netipiniai projektai </w:t>
      </w:r>
      <w:r w:rsidR="00146299">
        <w:t>pasiteisins</w:t>
      </w:r>
      <w:r w:rsidR="00BF4B0A">
        <w:t xml:space="preserve"> ir taps žinomi</w:t>
      </w:r>
      <w:r w:rsidR="007B4981">
        <w:t xml:space="preserve">, </w:t>
      </w:r>
      <w:r w:rsidR="00146299">
        <w:t xml:space="preserve">tuomet </w:t>
      </w:r>
      <w:r w:rsidR="002A5DA1">
        <w:t xml:space="preserve">galės būti </w:t>
      </w:r>
      <w:r w:rsidR="00BF4B0A">
        <w:t xml:space="preserve">tiražuojami  ir </w:t>
      </w:r>
      <w:r w:rsidR="00E9707D">
        <w:t xml:space="preserve"> tobulinami, kad varto</w:t>
      </w:r>
      <w:r w:rsidR="00BF4B0A">
        <w:t xml:space="preserve">jimo </w:t>
      </w:r>
      <w:r w:rsidR="00E9707D">
        <w:t xml:space="preserve"> visuomenėje </w:t>
      </w:r>
      <w:r w:rsidR="00E17A1F">
        <w:t>kurtų pridėtinę vertę.</w:t>
      </w:r>
      <w:r w:rsidR="004322F8">
        <w:t xml:space="preserve"> Energetika, maisto pramonė, </w:t>
      </w:r>
      <w:r w:rsidR="00272B38">
        <w:t xml:space="preserve">gamtos ištekliai, </w:t>
      </w:r>
      <w:r w:rsidR="00087212">
        <w:t>oro kokybė</w:t>
      </w:r>
      <w:r w:rsidR="00D70587">
        <w:t xml:space="preserve">, darnus judumas </w:t>
      </w:r>
      <w:r w:rsidR="002D0B44">
        <w:t xml:space="preserve">ir kt. yra labai glaudžiai susiję </w:t>
      </w:r>
      <w:r w:rsidR="00BE3D3D">
        <w:t>tarpusavyje</w:t>
      </w:r>
      <w:r w:rsidR="00CE462D">
        <w:t xml:space="preserve">. </w:t>
      </w:r>
      <w:r w:rsidR="00701D9B">
        <w:t xml:space="preserve">Tad </w:t>
      </w:r>
      <w:r w:rsidR="00C90797">
        <w:t>tik nuo mūsų pačių, ve</w:t>
      </w:r>
      <w:r w:rsidR="00DA146A">
        <w:t xml:space="preserve">rslo ir </w:t>
      </w:r>
      <w:r w:rsidR="009E2F29">
        <w:t xml:space="preserve">valstybės politikos priklausys, kokioje </w:t>
      </w:r>
      <w:r w:rsidR="00746DE0">
        <w:t xml:space="preserve">planetoje gyvensime </w:t>
      </w:r>
      <w:r w:rsidR="00556CAD">
        <w:t>–</w:t>
      </w:r>
      <w:r w:rsidR="00746DE0">
        <w:t xml:space="preserve"> </w:t>
      </w:r>
      <w:r w:rsidR="00556CAD">
        <w:t>paremt</w:t>
      </w:r>
      <w:r w:rsidR="00DB7037">
        <w:t>oje</w:t>
      </w:r>
      <w:r w:rsidR="00556CAD">
        <w:t xml:space="preserve"> sinergija </w:t>
      </w:r>
      <w:r w:rsidR="00EA7851">
        <w:t>tarp skirtingų pramonės šakų</w:t>
      </w:r>
      <w:r w:rsidR="004858AE">
        <w:t>, suinteresuotų grupių</w:t>
      </w:r>
      <w:r w:rsidR="00EA7851">
        <w:t xml:space="preserve"> ir politikos, ar </w:t>
      </w:r>
      <w:r w:rsidR="00914CC1">
        <w:t>pilnoje individualizmo</w:t>
      </w:r>
      <w:r w:rsidR="00A37811">
        <w:t xml:space="preserve">, </w:t>
      </w:r>
      <w:r w:rsidR="005B52E8">
        <w:t>ignoruojant</w:t>
      </w:r>
      <w:r w:rsidR="008934E6">
        <w:t xml:space="preserve"> </w:t>
      </w:r>
      <w:r w:rsidR="00693403">
        <w:t>ateities t</w:t>
      </w:r>
      <w:r w:rsidR="00D77B43">
        <w:t xml:space="preserve">varios </w:t>
      </w:r>
      <w:r w:rsidR="006B6B1E">
        <w:t>pramonės ir energetikos formavim</w:t>
      </w:r>
      <w:r w:rsidR="005B52E8">
        <w:t>o kryptis</w:t>
      </w:r>
      <w:r w:rsidR="00D76A37">
        <w:t>.</w:t>
      </w:r>
      <w:r w:rsidR="006B6B1E">
        <w:t xml:space="preserve"> </w:t>
      </w:r>
    </w:p>
    <w:p w14:paraId="5345B5CC" w14:textId="77777777" w:rsidR="00404D1C" w:rsidRDefault="00404D1C" w:rsidP="00AA7173">
      <w:pPr>
        <w:spacing w:line="276" w:lineRule="auto"/>
        <w:jc w:val="both"/>
      </w:pPr>
    </w:p>
    <w:p w14:paraId="075E8E66" w14:textId="77777777" w:rsidR="0050202B" w:rsidRPr="00AA7173" w:rsidRDefault="0050202B" w:rsidP="00AA7173">
      <w:pPr>
        <w:spacing w:line="276" w:lineRule="auto"/>
        <w:jc w:val="both"/>
      </w:pPr>
    </w:p>
    <w:p w14:paraId="5F93D5F4" w14:textId="77777777" w:rsidR="007C554D" w:rsidRPr="00AA7173" w:rsidRDefault="007C554D" w:rsidP="003451E3">
      <w:pPr>
        <w:spacing w:line="276" w:lineRule="auto"/>
        <w:jc w:val="both"/>
        <w:rPr>
          <w:sz w:val="32"/>
          <w:szCs w:val="28"/>
        </w:rPr>
      </w:pPr>
    </w:p>
    <w:p w14:paraId="7A9E44B5" w14:textId="77777777" w:rsidR="00CD07D9" w:rsidRPr="005A1837" w:rsidRDefault="00CD07D9" w:rsidP="003451E3">
      <w:pPr>
        <w:spacing w:line="276" w:lineRule="auto"/>
        <w:jc w:val="both"/>
      </w:pPr>
    </w:p>
    <w:sectPr w:rsidR="00CD07D9" w:rsidRPr="005A1837"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5"/>
    <w:rsid w:val="00002A6E"/>
    <w:rsid w:val="00003AAF"/>
    <w:rsid w:val="00033BF9"/>
    <w:rsid w:val="00036C5D"/>
    <w:rsid w:val="000461DA"/>
    <w:rsid w:val="00046B4F"/>
    <w:rsid w:val="0005043B"/>
    <w:rsid w:val="0005510C"/>
    <w:rsid w:val="00057E15"/>
    <w:rsid w:val="00061D12"/>
    <w:rsid w:val="00067E97"/>
    <w:rsid w:val="00071B3B"/>
    <w:rsid w:val="00074062"/>
    <w:rsid w:val="00080701"/>
    <w:rsid w:val="00084C73"/>
    <w:rsid w:val="00085A3C"/>
    <w:rsid w:val="00087212"/>
    <w:rsid w:val="000A614F"/>
    <w:rsid w:val="000B034F"/>
    <w:rsid w:val="000B1575"/>
    <w:rsid w:val="000B7E7E"/>
    <w:rsid w:val="000C7528"/>
    <w:rsid w:val="000D1CD1"/>
    <w:rsid w:val="000D7ECE"/>
    <w:rsid w:val="000E21CF"/>
    <w:rsid w:val="001048DE"/>
    <w:rsid w:val="001059E6"/>
    <w:rsid w:val="00111EAF"/>
    <w:rsid w:val="00117B59"/>
    <w:rsid w:val="001246CC"/>
    <w:rsid w:val="00146299"/>
    <w:rsid w:val="0015397D"/>
    <w:rsid w:val="001544EE"/>
    <w:rsid w:val="00154925"/>
    <w:rsid w:val="0017361C"/>
    <w:rsid w:val="001745E6"/>
    <w:rsid w:val="00180221"/>
    <w:rsid w:val="00183821"/>
    <w:rsid w:val="00190B24"/>
    <w:rsid w:val="001A7526"/>
    <w:rsid w:val="001B3E2D"/>
    <w:rsid w:val="001B3FC8"/>
    <w:rsid w:val="001B74DA"/>
    <w:rsid w:val="001F0735"/>
    <w:rsid w:val="00200460"/>
    <w:rsid w:val="00202CBC"/>
    <w:rsid w:val="002111EB"/>
    <w:rsid w:val="0021190F"/>
    <w:rsid w:val="00230C4C"/>
    <w:rsid w:val="002322F3"/>
    <w:rsid w:val="00234E29"/>
    <w:rsid w:val="00242C3F"/>
    <w:rsid w:val="00247976"/>
    <w:rsid w:val="0025088C"/>
    <w:rsid w:val="00265EE6"/>
    <w:rsid w:val="00272B38"/>
    <w:rsid w:val="00272D61"/>
    <w:rsid w:val="002753C2"/>
    <w:rsid w:val="00277C4A"/>
    <w:rsid w:val="0028028E"/>
    <w:rsid w:val="00293DC6"/>
    <w:rsid w:val="00294B66"/>
    <w:rsid w:val="002A3962"/>
    <w:rsid w:val="002A5DA1"/>
    <w:rsid w:val="002B0821"/>
    <w:rsid w:val="002B0DF2"/>
    <w:rsid w:val="002B5D41"/>
    <w:rsid w:val="002B62C0"/>
    <w:rsid w:val="002B7202"/>
    <w:rsid w:val="002D0B44"/>
    <w:rsid w:val="002D38DB"/>
    <w:rsid w:val="002E01BC"/>
    <w:rsid w:val="002E01D7"/>
    <w:rsid w:val="002E4ADA"/>
    <w:rsid w:val="002F2A42"/>
    <w:rsid w:val="00300F1C"/>
    <w:rsid w:val="003030E5"/>
    <w:rsid w:val="00306C02"/>
    <w:rsid w:val="00310223"/>
    <w:rsid w:val="0031036E"/>
    <w:rsid w:val="00321956"/>
    <w:rsid w:val="00324173"/>
    <w:rsid w:val="00325A5B"/>
    <w:rsid w:val="00337127"/>
    <w:rsid w:val="00337DF4"/>
    <w:rsid w:val="00337F77"/>
    <w:rsid w:val="00344FDB"/>
    <w:rsid w:val="003451E3"/>
    <w:rsid w:val="00346BB4"/>
    <w:rsid w:val="0034778E"/>
    <w:rsid w:val="00357783"/>
    <w:rsid w:val="00361BF8"/>
    <w:rsid w:val="0038049B"/>
    <w:rsid w:val="00381661"/>
    <w:rsid w:val="00386C34"/>
    <w:rsid w:val="003A73E4"/>
    <w:rsid w:val="003B2DC1"/>
    <w:rsid w:val="003C18AD"/>
    <w:rsid w:val="003C5DEB"/>
    <w:rsid w:val="003C68F6"/>
    <w:rsid w:val="003E0F31"/>
    <w:rsid w:val="003E57FD"/>
    <w:rsid w:val="003E717A"/>
    <w:rsid w:val="003E734C"/>
    <w:rsid w:val="004021AB"/>
    <w:rsid w:val="00404D1C"/>
    <w:rsid w:val="00407975"/>
    <w:rsid w:val="0042277B"/>
    <w:rsid w:val="00425903"/>
    <w:rsid w:val="00425EB5"/>
    <w:rsid w:val="00430556"/>
    <w:rsid w:val="004322F8"/>
    <w:rsid w:val="004401AC"/>
    <w:rsid w:val="004423FA"/>
    <w:rsid w:val="0045438D"/>
    <w:rsid w:val="00460E11"/>
    <w:rsid w:val="004662E5"/>
    <w:rsid w:val="00470C81"/>
    <w:rsid w:val="004858AE"/>
    <w:rsid w:val="004918E3"/>
    <w:rsid w:val="00493976"/>
    <w:rsid w:val="004979FF"/>
    <w:rsid w:val="004A16A5"/>
    <w:rsid w:val="004A1CD3"/>
    <w:rsid w:val="004A4F74"/>
    <w:rsid w:val="004B1CC7"/>
    <w:rsid w:val="004B4A44"/>
    <w:rsid w:val="004B586E"/>
    <w:rsid w:val="004C2EA2"/>
    <w:rsid w:val="004D15AA"/>
    <w:rsid w:val="004D353C"/>
    <w:rsid w:val="004E0466"/>
    <w:rsid w:val="004E0FF6"/>
    <w:rsid w:val="004E2D81"/>
    <w:rsid w:val="004E4584"/>
    <w:rsid w:val="004F2B53"/>
    <w:rsid w:val="0050202B"/>
    <w:rsid w:val="00512340"/>
    <w:rsid w:val="00512F42"/>
    <w:rsid w:val="0053016B"/>
    <w:rsid w:val="00530516"/>
    <w:rsid w:val="00530D5F"/>
    <w:rsid w:val="00535058"/>
    <w:rsid w:val="0053750C"/>
    <w:rsid w:val="00556CAD"/>
    <w:rsid w:val="00556EFA"/>
    <w:rsid w:val="0056042D"/>
    <w:rsid w:val="005631B9"/>
    <w:rsid w:val="00565D91"/>
    <w:rsid w:val="005662B0"/>
    <w:rsid w:val="0057625B"/>
    <w:rsid w:val="005764C7"/>
    <w:rsid w:val="005903C2"/>
    <w:rsid w:val="005A11A1"/>
    <w:rsid w:val="005A1837"/>
    <w:rsid w:val="005B0AEA"/>
    <w:rsid w:val="005B1B60"/>
    <w:rsid w:val="005B52E8"/>
    <w:rsid w:val="005B6EA4"/>
    <w:rsid w:val="005B7931"/>
    <w:rsid w:val="005C105A"/>
    <w:rsid w:val="005D13CB"/>
    <w:rsid w:val="005D25D6"/>
    <w:rsid w:val="005D3049"/>
    <w:rsid w:val="005E177D"/>
    <w:rsid w:val="005E6038"/>
    <w:rsid w:val="005E638E"/>
    <w:rsid w:val="005F0485"/>
    <w:rsid w:val="005F5E57"/>
    <w:rsid w:val="0060459E"/>
    <w:rsid w:val="00605C64"/>
    <w:rsid w:val="0061416C"/>
    <w:rsid w:val="00614C59"/>
    <w:rsid w:val="00633DF1"/>
    <w:rsid w:val="006346B9"/>
    <w:rsid w:val="0064127F"/>
    <w:rsid w:val="00643DBC"/>
    <w:rsid w:val="00644A26"/>
    <w:rsid w:val="00650BA6"/>
    <w:rsid w:val="00655832"/>
    <w:rsid w:val="006609B8"/>
    <w:rsid w:val="0066533C"/>
    <w:rsid w:val="0067016E"/>
    <w:rsid w:val="00674B1D"/>
    <w:rsid w:val="00675149"/>
    <w:rsid w:val="0067558F"/>
    <w:rsid w:val="00687064"/>
    <w:rsid w:val="00693403"/>
    <w:rsid w:val="006945B8"/>
    <w:rsid w:val="006A53FA"/>
    <w:rsid w:val="006A5475"/>
    <w:rsid w:val="006B58AB"/>
    <w:rsid w:val="006B6B1E"/>
    <w:rsid w:val="006C3BE8"/>
    <w:rsid w:val="006D3534"/>
    <w:rsid w:val="006F0090"/>
    <w:rsid w:val="006F02BC"/>
    <w:rsid w:val="006F4B6B"/>
    <w:rsid w:val="00701D9B"/>
    <w:rsid w:val="00703224"/>
    <w:rsid w:val="00705C89"/>
    <w:rsid w:val="00721764"/>
    <w:rsid w:val="007249EC"/>
    <w:rsid w:val="00732D05"/>
    <w:rsid w:val="007376B7"/>
    <w:rsid w:val="00746DE0"/>
    <w:rsid w:val="00755782"/>
    <w:rsid w:val="0076777B"/>
    <w:rsid w:val="00767AD8"/>
    <w:rsid w:val="007811E4"/>
    <w:rsid w:val="00783155"/>
    <w:rsid w:val="00793B0B"/>
    <w:rsid w:val="007B182B"/>
    <w:rsid w:val="007B240A"/>
    <w:rsid w:val="007B2951"/>
    <w:rsid w:val="007B4981"/>
    <w:rsid w:val="007C554D"/>
    <w:rsid w:val="007D076C"/>
    <w:rsid w:val="007D1E87"/>
    <w:rsid w:val="007D4784"/>
    <w:rsid w:val="007D7D4F"/>
    <w:rsid w:val="007E3343"/>
    <w:rsid w:val="007E3F55"/>
    <w:rsid w:val="007F4BEA"/>
    <w:rsid w:val="008041C7"/>
    <w:rsid w:val="008065FC"/>
    <w:rsid w:val="008132C6"/>
    <w:rsid w:val="00815FCA"/>
    <w:rsid w:val="00826BC2"/>
    <w:rsid w:val="008366FF"/>
    <w:rsid w:val="00842F60"/>
    <w:rsid w:val="00842F87"/>
    <w:rsid w:val="00855B24"/>
    <w:rsid w:val="00860E11"/>
    <w:rsid w:val="00867DCA"/>
    <w:rsid w:val="008701EA"/>
    <w:rsid w:val="00870D46"/>
    <w:rsid w:val="00874237"/>
    <w:rsid w:val="00874B08"/>
    <w:rsid w:val="00881690"/>
    <w:rsid w:val="008932B7"/>
    <w:rsid w:val="008934E6"/>
    <w:rsid w:val="00897727"/>
    <w:rsid w:val="008A5427"/>
    <w:rsid w:val="008B3CBE"/>
    <w:rsid w:val="008B69ED"/>
    <w:rsid w:val="008C010E"/>
    <w:rsid w:val="008C2AD6"/>
    <w:rsid w:val="008C7F81"/>
    <w:rsid w:val="008D02AA"/>
    <w:rsid w:val="008D1CCD"/>
    <w:rsid w:val="008D3AEB"/>
    <w:rsid w:val="008E146A"/>
    <w:rsid w:val="008E6A24"/>
    <w:rsid w:val="008F27E4"/>
    <w:rsid w:val="008F3D9D"/>
    <w:rsid w:val="008F4017"/>
    <w:rsid w:val="0090119E"/>
    <w:rsid w:val="00902C3B"/>
    <w:rsid w:val="00914CC1"/>
    <w:rsid w:val="00914E3A"/>
    <w:rsid w:val="00927910"/>
    <w:rsid w:val="00930EE0"/>
    <w:rsid w:val="00933F66"/>
    <w:rsid w:val="00934667"/>
    <w:rsid w:val="0094218D"/>
    <w:rsid w:val="00946689"/>
    <w:rsid w:val="00952CB1"/>
    <w:rsid w:val="009542F2"/>
    <w:rsid w:val="0097496B"/>
    <w:rsid w:val="00976309"/>
    <w:rsid w:val="00977BA8"/>
    <w:rsid w:val="00994ABB"/>
    <w:rsid w:val="009A7EA7"/>
    <w:rsid w:val="009B2916"/>
    <w:rsid w:val="009B61ED"/>
    <w:rsid w:val="009D1A87"/>
    <w:rsid w:val="009D326C"/>
    <w:rsid w:val="009D6E53"/>
    <w:rsid w:val="009E2F29"/>
    <w:rsid w:val="009E3FA2"/>
    <w:rsid w:val="00A02436"/>
    <w:rsid w:val="00A063A1"/>
    <w:rsid w:val="00A07C43"/>
    <w:rsid w:val="00A110AD"/>
    <w:rsid w:val="00A121CE"/>
    <w:rsid w:val="00A149E8"/>
    <w:rsid w:val="00A16793"/>
    <w:rsid w:val="00A3253C"/>
    <w:rsid w:val="00A33601"/>
    <w:rsid w:val="00A37811"/>
    <w:rsid w:val="00A469A6"/>
    <w:rsid w:val="00A566E6"/>
    <w:rsid w:val="00A67D1A"/>
    <w:rsid w:val="00A81FB4"/>
    <w:rsid w:val="00A87D4A"/>
    <w:rsid w:val="00A87DB7"/>
    <w:rsid w:val="00A97E36"/>
    <w:rsid w:val="00AA3F79"/>
    <w:rsid w:val="00AA7173"/>
    <w:rsid w:val="00AB03E7"/>
    <w:rsid w:val="00AB33D4"/>
    <w:rsid w:val="00AB3DCE"/>
    <w:rsid w:val="00AC16D9"/>
    <w:rsid w:val="00AD27C1"/>
    <w:rsid w:val="00AE3F81"/>
    <w:rsid w:val="00AE5449"/>
    <w:rsid w:val="00AE7759"/>
    <w:rsid w:val="00AF1AD8"/>
    <w:rsid w:val="00AF388C"/>
    <w:rsid w:val="00AF780F"/>
    <w:rsid w:val="00B033F3"/>
    <w:rsid w:val="00B118E1"/>
    <w:rsid w:val="00B13333"/>
    <w:rsid w:val="00B2005F"/>
    <w:rsid w:val="00B265EB"/>
    <w:rsid w:val="00B33977"/>
    <w:rsid w:val="00B45AB5"/>
    <w:rsid w:val="00B4618D"/>
    <w:rsid w:val="00B5501B"/>
    <w:rsid w:val="00B57EBF"/>
    <w:rsid w:val="00B7286A"/>
    <w:rsid w:val="00B744D5"/>
    <w:rsid w:val="00B77579"/>
    <w:rsid w:val="00B90134"/>
    <w:rsid w:val="00B93A96"/>
    <w:rsid w:val="00B9460E"/>
    <w:rsid w:val="00BA3A57"/>
    <w:rsid w:val="00BA50FA"/>
    <w:rsid w:val="00BA6413"/>
    <w:rsid w:val="00BA72A2"/>
    <w:rsid w:val="00BC6597"/>
    <w:rsid w:val="00BE3D3D"/>
    <w:rsid w:val="00BE4DB3"/>
    <w:rsid w:val="00BF4B0A"/>
    <w:rsid w:val="00BF5D5D"/>
    <w:rsid w:val="00C07AC0"/>
    <w:rsid w:val="00C23419"/>
    <w:rsid w:val="00C241E9"/>
    <w:rsid w:val="00C33E7B"/>
    <w:rsid w:val="00C35115"/>
    <w:rsid w:val="00C362A7"/>
    <w:rsid w:val="00C4211E"/>
    <w:rsid w:val="00C52F80"/>
    <w:rsid w:val="00C573C5"/>
    <w:rsid w:val="00C63DDA"/>
    <w:rsid w:val="00C6790F"/>
    <w:rsid w:val="00C77E11"/>
    <w:rsid w:val="00C90797"/>
    <w:rsid w:val="00C95EEF"/>
    <w:rsid w:val="00C9709C"/>
    <w:rsid w:val="00C9746C"/>
    <w:rsid w:val="00CA52FB"/>
    <w:rsid w:val="00CB572F"/>
    <w:rsid w:val="00CB5C3A"/>
    <w:rsid w:val="00CB606E"/>
    <w:rsid w:val="00CC1E8B"/>
    <w:rsid w:val="00CC6793"/>
    <w:rsid w:val="00CD07D9"/>
    <w:rsid w:val="00CD4A04"/>
    <w:rsid w:val="00CE462D"/>
    <w:rsid w:val="00CE5CD1"/>
    <w:rsid w:val="00CF4F34"/>
    <w:rsid w:val="00CF637B"/>
    <w:rsid w:val="00D20268"/>
    <w:rsid w:val="00D26171"/>
    <w:rsid w:val="00D466C6"/>
    <w:rsid w:val="00D47A61"/>
    <w:rsid w:val="00D70587"/>
    <w:rsid w:val="00D7100B"/>
    <w:rsid w:val="00D7161E"/>
    <w:rsid w:val="00D76A37"/>
    <w:rsid w:val="00D77B43"/>
    <w:rsid w:val="00D83973"/>
    <w:rsid w:val="00D91415"/>
    <w:rsid w:val="00D9612C"/>
    <w:rsid w:val="00D976E1"/>
    <w:rsid w:val="00DA146A"/>
    <w:rsid w:val="00DA21AF"/>
    <w:rsid w:val="00DA2580"/>
    <w:rsid w:val="00DA2A13"/>
    <w:rsid w:val="00DB0972"/>
    <w:rsid w:val="00DB284D"/>
    <w:rsid w:val="00DB4DBD"/>
    <w:rsid w:val="00DB7037"/>
    <w:rsid w:val="00DC11CE"/>
    <w:rsid w:val="00DC7090"/>
    <w:rsid w:val="00DD5B35"/>
    <w:rsid w:val="00DD6BE1"/>
    <w:rsid w:val="00DE0ADB"/>
    <w:rsid w:val="00DF1411"/>
    <w:rsid w:val="00DF3638"/>
    <w:rsid w:val="00E04E06"/>
    <w:rsid w:val="00E17A1F"/>
    <w:rsid w:val="00E20955"/>
    <w:rsid w:val="00E21265"/>
    <w:rsid w:val="00E30E66"/>
    <w:rsid w:val="00E32817"/>
    <w:rsid w:val="00E44018"/>
    <w:rsid w:val="00E468B6"/>
    <w:rsid w:val="00E55DF0"/>
    <w:rsid w:val="00E73229"/>
    <w:rsid w:val="00E75DE4"/>
    <w:rsid w:val="00E83BF0"/>
    <w:rsid w:val="00E928F7"/>
    <w:rsid w:val="00E941F8"/>
    <w:rsid w:val="00E9707D"/>
    <w:rsid w:val="00EA58B5"/>
    <w:rsid w:val="00EA7851"/>
    <w:rsid w:val="00EB07EA"/>
    <w:rsid w:val="00EB163B"/>
    <w:rsid w:val="00EB6B92"/>
    <w:rsid w:val="00EC4AE6"/>
    <w:rsid w:val="00EF228C"/>
    <w:rsid w:val="00F0028C"/>
    <w:rsid w:val="00F063D9"/>
    <w:rsid w:val="00F0707A"/>
    <w:rsid w:val="00F1186B"/>
    <w:rsid w:val="00F122B2"/>
    <w:rsid w:val="00F125E4"/>
    <w:rsid w:val="00F26821"/>
    <w:rsid w:val="00F26863"/>
    <w:rsid w:val="00F3234F"/>
    <w:rsid w:val="00F342EB"/>
    <w:rsid w:val="00F45168"/>
    <w:rsid w:val="00F51E25"/>
    <w:rsid w:val="00F52CA8"/>
    <w:rsid w:val="00F55AB7"/>
    <w:rsid w:val="00F57F1E"/>
    <w:rsid w:val="00F64DD1"/>
    <w:rsid w:val="00F67728"/>
    <w:rsid w:val="00F7057A"/>
    <w:rsid w:val="00F7256E"/>
    <w:rsid w:val="00F72F4C"/>
    <w:rsid w:val="00F74FEA"/>
    <w:rsid w:val="00F76509"/>
    <w:rsid w:val="00F84D08"/>
    <w:rsid w:val="00F9020A"/>
    <w:rsid w:val="00F941BD"/>
    <w:rsid w:val="00F94240"/>
    <w:rsid w:val="00FB183F"/>
    <w:rsid w:val="00FB5DBA"/>
    <w:rsid w:val="00FC423B"/>
    <w:rsid w:val="00FD2CC3"/>
    <w:rsid w:val="00FD627A"/>
    <w:rsid w:val="00FE1BAF"/>
    <w:rsid w:val="00FE1D70"/>
    <w:rsid w:val="00FE3743"/>
    <w:rsid w:val="00FE3A64"/>
    <w:rsid w:val="00FF73EE"/>
    <w:rsid w:val="00FF7E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D21"/>
  <w15:chartTrackingRefBased/>
  <w15:docId w15:val="{2C32F4D0-031A-432E-90E2-82810CD8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0558">
      <w:bodyDiv w:val="1"/>
      <w:marLeft w:val="0"/>
      <w:marRight w:val="0"/>
      <w:marTop w:val="0"/>
      <w:marBottom w:val="0"/>
      <w:divBdr>
        <w:top w:val="none" w:sz="0" w:space="0" w:color="auto"/>
        <w:left w:val="none" w:sz="0" w:space="0" w:color="auto"/>
        <w:bottom w:val="none" w:sz="0" w:space="0" w:color="auto"/>
        <w:right w:val="none" w:sz="0" w:space="0" w:color="auto"/>
      </w:divBdr>
      <w:divsChild>
        <w:div w:id="1820608826">
          <w:marLeft w:val="0"/>
          <w:marRight w:val="0"/>
          <w:marTop w:val="0"/>
          <w:marBottom w:val="0"/>
          <w:divBdr>
            <w:top w:val="none" w:sz="0" w:space="0" w:color="auto"/>
            <w:left w:val="none" w:sz="0" w:space="0" w:color="auto"/>
            <w:bottom w:val="none" w:sz="0" w:space="0" w:color="auto"/>
            <w:right w:val="none" w:sz="0" w:space="0" w:color="auto"/>
          </w:divBdr>
          <w:divsChild>
            <w:div w:id="1022055766">
              <w:marLeft w:val="0"/>
              <w:marRight w:val="0"/>
              <w:marTop w:val="0"/>
              <w:marBottom w:val="0"/>
              <w:divBdr>
                <w:top w:val="none" w:sz="0" w:space="0" w:color="auto"/>
                <w:left w:val="none" w:sz="0" w:space="0" w:color="auto"/>
                <w:bottom w:val="none" w:sz="0" w:space="0" w:color="auto"/>
                <w:right w:val="none" w:sz="0" w:space="0" w:color="auto"/>
              </w:divBdr>
              <w:divsChild>
                <w:div w:id="641932502">
                  <w:marLeft w:val="0"/>
                  <w:marRight w:val="0"/>
                  <w:marTop w:val="0"/>
                  <w:marBottom w:val="0"/>
                  <w:divBdr>
                    <w:top w:val="none" w:sz="0" w:space="0" w:color="auto"/>
                    <w:left w:val="none" w:sz="0" w:space="0" w:color="auto"/>
                    <w:bottom w:val="none" w:sz="0" w:space="0" w:color="auto"/>
                    <w:right w:val="none" w:sz="0" w:space="0" w:color="auto"/>
                  </w:divBdr>
                  <w:divsChild>
                    <w:div w:id="952976536">
                      <w:marLeft w:val="0"/>
                      <w:marRight w:val="0"/>
                      <w:marTop w:val="0"/>
                      <w:marBottom w:val="0"/>
                      <w:divBdr>
                        <w:top w:val="none" w:sz="0" w:space="0" w:color="auto"/>
                        <w:left w:val="none" w:sz="0" w:space="0" w:color="auto"/>
                        <w:bottom w:val="none" w:sz="0" w:space="0" w:color="auto"/>
                        <w:right w:val="none" w:sz="0" w:space="0" w:color="auto"/>
                      </w:divBdr>
                      <w:divsChild>
                        <w:div w:id="2140685435">
                          <w:marLeft w:val="0"/>
                          <w:marRight w:val="0"/>
                          <w:marTop w:val="0"/>
                          <w:marBottom w:val="0"/>
                          <w:divBdr>
                            <w:top w:val="none" w:sz="0" w:space="0" w:color="auto"/>
                            <w:left w:val="none" w:sz="0" w:space="0" w:color="auto"/>
                            <w:bottom w:val="none" w:sz="0" w:space="0" w:color="auto"/>
                            <w:right w:val="none" w:sz="0" w:space="0" w:color="auto"/>
                          </w:divBdr>
                          <w:divsChild>
                            <w:div w:id="752552086">
                              <w:marLeft w:val="0"/>
                              <w:marRight w:val="300"/>
                              <w:marTop w:val="180"/>
                              <w:marBottom w:val="0"/>
                              <w:divBdr>
                                <w:top w:val="none" w:sz="0" w:space="0" w:color="auto"/>
                                <w:left w:val="none" w:sz="0" w:space="0" w:color="auto"/>
                                <w:bottom w:val="none" w:sz="0" w:space="0" w:color="auto"/>
                                <w:right w:val="none" w:sz="0" w:space="0" w:color="auto"/>
                              </w:divBdr>
                              <w:divsChild>
                                <w:div w:id="1743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354833">
          <w:marLeft w:val="0"/>
          <w:marRight w:val="0"/>
          <w:marTop w:val="0"/>
          <w:marBottom w:val="0"/>
          <w:divBdr>
            <w:top w:val="none" w:sz="0" w:space="0" w:color="auto"/>
            <w:left w:val="none" w:sz="0" w:space="0" w:color="auto"/>
            <w:bottom w:val="none" w:sz="0" w:space="0" w:color="auto"/>
            <w:right w:val="none" w:sz="0" w:space="0" w:color="auto"/>
          </w:divBdr>
          <w:divsChild>
            <w:div w:id="586354330">
              <w:marLeft w:val="0"/>
              <w:marRight w:val="0"/>
              <w:marTop w:val="0"/>
              <w:marBottom w:val="0"/>
              <w:divBdr>
                <w:top w:val="none" w:sz="0" w:space="0" w:color="auto"/>
                <w:left w:val="none" w:sz="0" w:space="0" w:color="auto"/>
                <w:bottom w:val="none" w:sz="0" w:space="0" w:color="auto"/>
                <w:right w:val="none" w:sz="0" w:space="0" w:color="auto"/>
              </w:divBdr>
              <w:divsChild>
                <w:div w:id="2017077348">
                  <w:marLeft w:val="0"/>
                  <w:marRight w:val="0"/>
                  <w:marTop w:val="0"/>
                  <w:marBottom w:val="0"/>
                  <w:divBdr>
                    <w:top w:val="none" w:sz="0" w:space="0" w:color="auto"/>
                    <w:left w:val="none" w:sz="0" w:space="0" w:color="auto"/>
                    <w:bottom w:val="none" w:sz="0" w:space="0" w:color="auto"/>
                    <w:right w:val="none" w:sz="0" w:space="0" w:color="auto"/>
                  </w:divBdr>
                  <w:divsChild>
                    <w:div w:id="1653945261">
                      <w:marLeft w:val="0"/>
                      <w:marRight w:val="0"/>
                      <w:marTop w:val="0"/>
                      <w:marBottom w:val="0"/>
                      <w:divBdr>
                        <w:top w:val="none" w:sz="0" w:space="0" w:color="auto"/>
                        <w:left w:val="none" w:sz="0" w:space="0" w:color="auto"/>
                        <w:bottom w:val="none" w:sz="0" w:space="0" w:color="auto"/>
                        <w:right w:val="none" w:sz="0" w:space="0" w:color="auto"/>
                      </w:divBdr>
                      <w:divsChild>
                        <w:div w:id="1662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ebp"/><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00CF01B001A6643B385BC3A6BDDB7D7" ma:contentTypeVersion="8" ma:contentTypeDescription="Kurkite naują dokumentą." ma:contentTypeScope="" ma:versionID="8dd49d203c6aeba31310a49db00175d9">
  <xsd:schema xmlns:xsd="http://www.w3.org/2001/XMLSchema" xmlns:xs="http://www.w3.org/2001/XMLSchema" xmlns:p="http://schemas.microsoft.com/office/2006/metadata/properties" xmlns:ns3="d9cbee85-beb1-4322-997e-eb88a97793f5" targetNamespace="http://schemas.microsoft.com/office/2006/metadata/properties" ma:root="true" ma:fieldsID="96f4e7905902934bae6f5d5f8391cc9c" ns3:_="">
    <xsd:import namespace="d9cbee85-beb1-4322-997e-eb88a97793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bee85-beb1-4322-997e-eb88a9779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528ED-F6CA-49B1-9DFA-EEDAD7FA3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bee85-beb1-4322-997e-eb88a97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05B1D-C39B-4151-8109-490AA987939F}">
  <ds:schemaRefs>
    <ds:schemaRef ds:uri="http://schemas.microsoft.com/sharepoint/v3/contenttype/forms"/>
  </ds:schemaRefs>
</ds:datastoreItem>
</file>

<file path=customXml/itemProps3.xml><?xml version="1.0" encoding="utf-8"?>
<ds:datastoreItem xmlns:ds="http://schemas.openxmlformats.org/officeDocument/2006/customXml" ds:itemID="{4333B9E6-BD38-46E0-AD71-8A8848E68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9619</Words>
  <Characters>5483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dcterms:created xsi:type="dcterms:W3CDTF">2019-10-25T12:19:00Z</dcterms:created>
  <dcterms:modified xsi:type="dcterms:W3CDTF">2019-10-25T12:19:00Z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0x010100A00CF01B001A6643B385BC3A6BDDB7D7</vt:lpwstr>
  </property>
</Properties>
</file>