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7946" w14:textId="340BD4D5" w:rsidR="006739F2" w:rsidRPr="0072448C" w:rsidRDefault="002F40E3" w:rsidP="006739F2">
      <w:pPr>
        <w:pStyle w:val="ListParagraph"/>
        <w:jc w:val="right"/>
        <w:rPr>
          <w:b/>
          <w:bCs/>
          <w:i/>
          <w:iCs/>
          <w:sz w:val="20"/>
          <w:szCs w:val="16"/>
          <w:lang w:val="lt-LT"/>
        </w:rPr>
      </w:pPr>
      <w:r w:rsidRPr="0072448C">
        <w:rPr>
          <w:b/>
          <w:bCs/>
          <w:i/>
          <w:iCs/>
          <w:sz w:val="20"/>
          <w:szCs w:val="16"/>
          <w:lang w:val="lt-LT"/>
        </w:rPr>
        <w:t xml:space="preserve">Projektas </w:t>
      </w:r>
      <w:r w:rsidR="006739F2" w:rsidRPr="0072448C">
        <w:rPr>
          <w:b/>
          <w:bCs/>
          <w:i/>
          <w:iCs/>
          <w:sz w:val="20"/>
          <w:szCs w:val="16"/>
          <w:lang w:val="lt-LT"/>
        </w:rPr>
        <w:t>2019-08-</w:t>
      </w:r>
      <w:r w:rsidRPr="0072448C">
        <w:rPr>
          <w:b/>
          <w:bCs/>
          <w:i/>
          <w:iCs/>
          <w:sz w:val="20"/>
          <w:szCs w:val="16"/>
          <w:lang w:val="lt-LT"/>
        </w:rPr>
        <w:t>30</w:t>
      </w:r>
    </w:p>
    <w:p w14:paraId="33075D93" w14:textId="77777777" w:rsidR="002F40E3" w:rsidRPr="0072448C" w:rsidRDefault="002F40E3" w:rsidP="006739F2">
      <w:pPr>
        <w:pStyle w:val="ListParagraph"/>
        <w:jc w:val="right"/>
        <w:rPr>
          <w:b/>
          <w:bCs/>
          <w:i/>
          <w:iCs/>
          <w:sz w:val="20"/>
          <w:szCs w:val="16"/>
          <w:lang w:val="lt-LT"/>
        </w:rPr>
      </w:pPr>
    </w:p>
    <w:p w14:paraId="06D7775C" w14:textId="694FC739" w:rsidR="006739F2" w:rsidRPr="0072448C" w:rsidRDefault="006739F2" w:rsidP="009F0A2B">
      <w:pPr>
        <w:pStyle w:val="ListParagraph"/>
        <w:rPr>
          <w:b/>
          <w:bCs/>
          <w:sz w:val="28"/>
          <w:lang w:val="lt-LT"/>
        </w:rPr>
      </w:pPr>
      <w:r w:rsidRPr="0072448C">
        <w:rPr>
          <w:b/>
          <w:bCs/>
          <w:sz w:val="28"/>
          <w:lang w:val="lt-LT"/>
        </w:rPr>
        <w:t xml:space="preserve">DĖL </w:t>
      </w:r>
      <w:r w:rsidR="002F40E3" w:rsidRPr="0072448C">
        <w:rPr>
          <w:b/>
          <w:bCs/>
          <w:sz w:val="28"/>
          <w:lang w:val="lt-LT"/>
        </w:rPr>
        <w:t xml:space="preserve">BAZINIŲ </w:t>
      </w:r>
      <w:r w:rsidRPr="0072448C">
        <w:rPr>
          <w:b/>
          <w:bCs/>
          <w:sz w:val="28"/>
          <w:lang w:val="lt-LT"/>
        </w:rPr>
        <w:t xml:space="preserve">ŠILUMOS KAINŲ </w:t>
      </w:r>
      <w:r w:rsidR="002F40E3" w:rsidRPr="0072448C">
        <w:rPr>
          <w:b/>
          <w:bCs/>
          <w:sz w:val="28"/>
          <w:lang w:val="lt-LT"/>
        </w:rPr>
        <w:t>NUSTATYMO M</w:t>
      </w:r>
      <w:r w:rsidRPr="0072448C">
        <w:rPr>
          <w:b/>
          <w:bCs/>
          <w:sz w:val="28"/>
          <w:lang w:val="lt-LT"/>
        </w:rPr>
        <w:t>ETODIKOS TOBULINIMO</w:t>
      </w:r>
    </w:p>
    <w:p w14:paraId="50836281" w14:textId="77777777" w:rsidR="006739F2" w:rsidRPr="0072448C" w:rsidRDefault="006739F2" w:rsidP="009F0A2B">
      <w:pPr>
        <w:pStyle w:val="ListParagraph"/>
        <w:rPr>
          <w:i/>
          <w:iCs/>
          <w:color w:val="FF0000"/>
          <w:sz w:val="28"/>
          <w:lang w:val="lt-LT"/>
        </w:rPr>
      </w:pPr>
    </w:p>
    <w:p w14:paraId="0A1C9BD0" w14:textId="77777777" w:rsidR="00DC4834" w:rsidRPr="0072448C" w:rsidRDefault="00DC4834" w:rsidP="009F0A2B">
      <w:pPr>
        <w:pStyle w:val="ListParagraph"/>
        <w:rPr>
          <w:i/>
          <w:iCs/>
          <w:color w:val="FF0000"/>
          <w:sz w:val="28"/>
          <w:lang w:val="lt-LT"/>
        </w:rPr>
      </w:pPr>
    </w:p>
    <w:p w14:paraId="21D527A9" w14:textId="3AA94082" w:rsidR="009F0A2B" w:rsidRPr="0072448C" w:rsidRDefault="009F0A2B" w:rsidP="009F0A2B">
      <w:pPr>
        <w:pStyle w:val="ListParagraph"/>
        <w:rPr>
          <w:i/>
          <w:iCs/>
          <w:color w:val="FF0000"/>
          <w:sz w:val="28"/>
          <w:lang w:val="lt-LT"/>
        </w:rPr>
      </w:pPr>
      <w:r w:rsidRPr="0072448C">
        <w:rPr>
          <w:i/>
          <w:iCs/>
          <w:color w:val="FF0000"/>
          <w:sz w:val="28"/>
          <w:lang w:val="lt-LT"/>
        </w:rPr>
        <w:t xml:space="preserve">ŠILUMOS ŪKIO ĮSTATYMO AKTUALI REDAKCIJA </w:t>
      </w:r>
    </w:p>
    <w:p w14:paraId="6C6EC01D" w14:textId="77777777" w:rsidR="009F0A2B" w:rsidRPr="0072448C" w:rsidRDefault="009F0A2B" w:rsidP="009F0A2B">
      <w:pPr>
        <w:ind w:firstLine="720"/>
        <w:rPr>
          <w:rFonts w:eastAsia="Times New Roman" w:cs="Times New Roman"/>
          <w:b/>
          <w:bCs/>
          <w:sz w:val="22"/>
          <w:lang w:val="lt-LT"/>
        </w:rPr>
      </w:pPr>
    </w:p>
    <w:p w14:paraId="119A8176" w14:textId="77777777" w:rsidR="009F0A2B" w:rsidRPr="0072448C" w:rsidRDefault="009F0A2B" w:rsidP="009F0A2B">
      <w:pPr>
        <w:ind w:firstLine="720"/>
        <w:rPr>
          <w:sz w:val="22"/>
          <w:lang w:val="lt-LT"/>
        </w:rPr>
      </w:pPr>
      <w:r w:rsidRPr="0072448C">
        <w:rPr>
          <w:sz w:val="22"/>
          <w:lang w:val="lt-LT"/>
        </w:rPr>
        <w:t xml:space="preserve">35. </w:t>
      </w:r>
      <w:r w:rsidRPr="0072448C">
        <w:rPr>
          <w:b/>
          <w:sz w:val="22"/>
          <w:lang w:val="lt-LT"/>
        </w:rPr>
        <w:t>Šilumos bazinė kaina</w:t>
      </w:r>
      <w:r w:rsidRPr="0072448C">
        <w:rPr>
          <w:sz w:val="22"/>
          <w:lang w:val="lt-LT"/>
        </w:rPr>
        <w:t xml:space="preserve"> – ilgalaikė šilumos kaina, sudaryta iš </w:t>
      </w:r>
      <w:r w:rsidRPr="0072448C">
        <w:rPr>
          <w:b/>
          <w:bCs/>
          <w:sz w:val="22"/>
          <w:lang w:val="lt-LT"/>
        </w:rPr>
        <w:t>pastoviosios ir kintamosios</w:t>
      </w:r>
      <w:r w:rsidRPr="0072448C">
        <w:rPr>
          <w:sz w:val="22"/>
          <w:lang w:val="lt-LT"/>
        </w:rPr>
        <w:t xml:space="preserve"> šilumos bazinės kainos dedamųjų, apskaičiuotų pagal </w:t>
      </w:r>
      <w:r w:rsidRPr="0072448C">
        <w:rPr>
          <w:bCs/>
          <w:sz w:val="22"/>
          <w:lang w:val="lt-LT"/>
        </w:rPr>
        <w:t>Tarybos</w:t>
      </w:r>
      <w:r w:rsidRPr="0072448C">
        <w:rPr>
          <w:sz w:val="22"/>
          <w:lang w:val="lt-LT"/>
        </w:rPr>
        <w:t xml:space="preserve"> patvirtintą Šilumos kainų nustatymo metodiką, parengtą pagal </w:t>
      </w:r>
      <w:r w:rsidRPr="0072448C">
        <w:rPr>
          <w:bCs/>
          <w:sz w:val="22"/>
          <w:lang w:val="lt-LT"/>
        </w:rPr>
        <w:t>Tarybos</w:t>
      </w:r>
      <w:r w:rsidRPr="0072448C">
        <w:rPr>
          <w:sz w:val="22"/>
          <w:lang w:val="lt-LT"/>
        </w:rPr>
        <w:t xml:space="preserve"> parengtus ir </w:t>
      </w:r>
      <w:r w:rsidRPr="0072448C">
        <w:rPr>
          <w:sz w:val="22"/>
          <w:u w:val="single"/>
          <w:lang w:val="lt-LT"/>
        </w:rPr>
        <w:t>Vyriausybės patvirtintus Šilumos kainų nustatymo metodikos principus</w:t>
      </w:r>
      <w:r w:rsidRPr="0072448C">
        <w:rPr>
          <w:sz w:val="22"/>
          <w:lang w:val="lt-LT"/>
        </w:rPr>
        <w:t xml:space="preserve">, </w:t>
      </w:r>
      <w:r w:rsidRPr="0072448C">
        <w:rPr>
          <w:b/>
          <w:bCs/>
          <w:sz w:val="22"/>
          <w:lang w:val="lt-LT"/>
        </w:rPr>
        <w:t>nustatyta ne trumpesniam kaip 3 metų ir ne ilgesniam kaip 5 metų laikotarpiui</w:t>
      </w:r>
      <w:r w:rsidRPr="0072448C">
        <w:rPr>
          <w:sz w:val="22"/>
          <w:lang w:val="lt-LT"/>
        </w:rPr>
        <w:t xml:space="preserve">. Minėtą laikotarpį pasirenka savivaldybių tarybos ar šio įstatymo 32 straipsnio 11 ir 12 dalyse numatytais atvejais – įmonės. Abi kainos dedamosios taikomos šilumos kainoms apskaičiuoti. Šilumos bazinė kaina </w:t>
      </w:r>
      <w:r w:rsidRPr="0072448C">
        <w:rPr>
          <w:b/>
          <w:bCs/>
          <w:sz w:val="22"/>
          <w:lang w:val="lt-LT"/>
        </w:rPr>
        <w:t>gali būti vienanarė arba dvinarė</w:t>
      </w:r>
      <w:r w:rsidRPr="0072448C">
        <w:rPr>
          <w:sz w:val="22"/>
          <w:lang w:val="lt-LT"/>
        </w:rPr>
        <w:t>.</w:t>
      </w:r>
      <w:r w:rsidRPr="0072448C">
        <w:rPr>
          <w:lang w:val="lt-LT"/>
        </w:rPr>
        <w:t xml:space="preserve"> </w:t>
      </w:r>
    </w:p>
    <w:p w14:paraId="531F5AFF" w14:textId="77777777" w:rsidR="009F0A2B" w:rsidRPr="0072448C" w:rsidRDefault="009F0A2B" w:rsidP="009F0A2B">
      <w:pPr>
        <w:ind w:firstLine="720"/>
        <w:rPr>
          <w:rFonts w:eastAsia="Times New Roman" w:cs="Times New Roman"/>
          <w:b/>
          <w:bCs/>
          <w:sz w:val="22"/>
          <w:lang w:val="lt-LT"/>
        </w:rPr>
      </w:pPr>
    </w:p>
    <w:p w14:paraId="23B92A5A" w14:textId="77777777" w:rsidR="009F0A2B" w:rsidRPr="0072448C" w:rsidRDefault="009F0A2B" w:rsidP="009F0A2B">
      <w:pPr>
        <w:ind w:firstLine="720"/>
        <w:rPr>
          <w:rFonts w:eastAsia="Times New Roman" w:cs="Times New Roman"/>
          <w:b/>
          <w:bCs/>
          <w:sz w:val="22"/>
          <w:lang w:val="lt-LT"/>
        </w:rPr>
      </w:pPr>
    </w:p>
    <w:p w14:paraId="095F3D90" w14:textId="74F2DA9A" w:rsidR="009F0A2B" w:rsidRPr="0072448C" w:rsidRDefault="009F0A2B" w:rsidP="009F0A2B">
      <w:pPr>
        <w:ind w:firstLine="720"/>
        <w:rPr>
          <w:rFonts w:eastAsia="Times New Roman" w:cs="Times New Roman"/>
          <w:b/>
          <w:sz w:val="22"/>
          <w:lang w:val="lt-LT"/>
        </w:rPr>
      </w:pPr>
      <w:r w:rsidRPr="0072448C">
        <w:rPr>
          <w:rFonts w:eastAsia="Times New Roman" w:cs="Times New Roman"/>
          <w:b/>
          <w:bCs/>
          <w:sz w:val="22"/>
          <w:lang w:val="lt-LT"/>
        </w:rPr>
        <w:t>32 straipsnis. Šilumos kainodara</w:t>
      </w:r>
    </w:p>
    <w:p w14:paraId="25C97583" w14:textId="77777777" w:rsidR="009F0A2B" w:rsidRPr="0072448C" w:rsidRDefault="009F0A2B" w:rsidP="009F0A2B">
      <w:pPr>
        <w:ind w:firstLine="720"/>
        <w:rPr>
          <w:rFonts w:eastAsia="Times New Roman" w:cs="Times New Roman"/>
          <w:sz w:val="22"/>
          <w:lang w:val="lt-LT"/>
        </w:rPr>
      </w:pPr>
      <w:r w:rsidRPr="0072448C">
        <w:rPr>
          <w:rFonts w:eastAsia="Times New Roman" w:cs="Times New Roman"/>
          <w:sz w:val="22"/>
          <w:lang w:val="lt-LT"/>
        </w:rPr>
        <w:t xml:space="preserve">1. Šilumos kainos yra vienanarės arba dvinarės. Šilumos vartotojas moka už suvartotą šilumos energiją pagal šio straipsnio 5, 6 ir 7 dalyse nurodyta tvarka nustatytą vienanarę arba dvinarę kainą pasirinktinai. </w:t>
      </w:r>
      <w:r w:rsidRPr="0072448C">
        <w:rPr>
          <w:rFonts w:eastAsia="Times New Roman" w:cs="Times New Roman"/>
          <w:color w:val="000000"/>
          <w:sz w:val="22"/>
          <w:lang w:val="lt-LT"/>
        </w:rPr>
        <w:t>Jeigu pastato šildymo ir (ar) karšto vandens sistema yra mišri (kombinuota), naudojanti centralizuotai pagamintą šilumą ir alternatyvią energiją ar kuro rūšį, vartotojai už šilumos perdavimo tinklu jiems tiekiamą šilumos energiją privalo atsiskaityti pagal dvinarę šilumos kainą.</w:t>
      </w:r>
    </w:p>
    <w:p w14:paraId="3CADDEE8" w14:textId="77777777" w:rsidR="009F0A2B" w:rsidRPr="0072448C" w:rsidRDefault="009F0A2B" w:rsidP="009F0A2B">
      <w:pPr>
        <w:ind w:firstLine="720"/>
        <w:rPr>
          <w:rFonts w:eastAsia="Times New Roman" w:cs="Times New Roman"/>
          <w:sz w:val="14"/>
          <w:szCs w:val="14"/>
          <w:lang w:val="lt-LT"/>
        </w:rPr>
      </w:pPr>
      <w:r w:rsidRPr="0072448C">
        <w:rPr>
          <w:rFonts w:eastAsia="Times New Roman" w:cs="Times New Roman"/>
          <w:sz w:val="22"/>
          <w:lang w:val="lt-LT"/>
        </w:rPr>
        <w:t xml:space="preserve">2. Šilumos ir (ar) karšto vandens kainos grindžiamos </w:t>
      </w:r>
      <w:r w:rsidRPr="0072448C">
        <w:rPr>
          <w:rFonts w:eastAsia="Times New Roman" w:cs="Times New Roman"/>
          <w:b/>
          <w:bCs/>
          <w:sz w:val="22"/>
          <w:lang w:val="lt-LT"/>
        </w:rPr>
        <w:t>tiekėjo būtinomis</w:t>
      </w:r>
      <w:r w:rsidRPr="0072448C">
        <w:rPr>
          <w:rFonts w:eastAsia="Times New Roman" w:cs="Times New Roman"/>
          <w:sz w:val="22"/>
          <w:lang w:val="lt-LT"/>
        </w:rPr>
        <w:t xml:space="preserve"> (valstybės </w:t>
      </w:r>
      <w:r w:rsidRPr="0072448C">
        <w:rPr>
          <w:rFonts w:eastAsia="Times New Roman" w:cs="Times New Roman"/>
          <w:b/>
          <w:bCs/>
          <w:sz w:val="22"/>
          <w:lang w:val="lt-LT"/>
        </w:rPr>
        <w:t>normuojamomis</w:t>
      </w:r>
      <w:r w:rsidRPr="0072448C">
        <w:rPr>
          <w:rFonts w:eastAsia="Times New Roman" w:cs="Times New Roman"/>
          <w:sz w:val="22"/>
          <w:lang w:val="lt-LT"/>
        </w:rPr>
        <w:t xml:space="preserve">) šilumos ar karšto vandens </w:t>
      </w:r>
      <w:r w:rsidRPr="0072448C">
        <w:rPr>
          <w:rFonts w:eastAsia="Times New Roman" w:cs="Times New Roman"/>
          <w:sz w:val="22"/>
          <w:u w:val="single"/>
          <w:lang w:val="lt-LT"/>
        </w:rPr>
        <w:t>ruošimo</w:t>
      </w:r>
      <w:r w:rsidRPr="0072448C">
        <w:rPr>
          <w:rFonts w:eastAsia="Times New Roman" w:cs="Times New Roman"/>
          <w:sz w:val="22"/>
          <w:lang w:val="lt-LT"/>
        </w:rPr>
        <w:t xml:space="preserve"> (pirkimo), </w:t>
      </w:r>
      <w:r w:rsidRPr="0072448C">
        <w:rPr>
          <w:rFonts w:eastAsia="Times New Roman" w:cs="Times New Roman"/>
          <w:sz w:val="22"/>
          <w:u w:val="single"/>
          <w:lang w:val="lt-LT"/>
        </w:rPr>
        <w:t>perdavimo</w:t>
      </w:r>
      <w:r w:rsidRPr="0072448C">
        <w:rPr>
          <w:rFonts w:eastAsia="Times New Roman" w:cs="Times New Roman"/>
          <w:sz w:val="22"/>
          <w:lang w:val="lt-LT"/>
        </w:rPr>
        <w:t xml:space="preserve">, įvadinių atsiskaitomųjų šilumos ir (ar) karšto vandens </w:t>
      </w:r>
      <w:r w:rsidRPr="0072448C">
        <w:rPr>
          <w:rFonts w:eastAsia="Times New Roman" w:cs="Times New Roman"/>
          <w:b/>
          <w:bCs/>
          <w:sz w:val="22"/>
          <w:lang w:val="lt-LT"/>
        </w:rPr>
        <w:t>apskaitos prietaisų įrengimo</w:t>
      </w:r>
      <w:r w:rsidRPr="0072448C">
        <w:rPr>
          <w:rFonts w:eastAsia="Times New Roman" w:cs="Times New Roman"/>
          <w:sz w:val="22"/>
          <w:lang w:val="lt-LT"/>
        </w:rPr>
        <w:t xml:space="preserve">, priežiūros ir patikros, sąskaitų (mokėjimo pranešimų) už šilumą ir (ar) karštą vandenį parengimo ir pateikimo vartotojams bei apskaitos sąnaudomis. </w:t>
      </w:r>
      <w:r w:rsidRPr="0072448C">
        <w:rPr>
          <w:rFonts w:eastAsia="Times New Roman" w:cs="Times New Roman"/>
          <w:sz w:val="14"/>
          <w:szCs w:val="14"/>
          <w:lang w:val="lt-LT"/>
        </w:rPr>
        <w:t>Turto nuomos mokesčiai ir kitos sąnaudos, nesusiję su šilumos ir (ar) karšto vandens tiekimo veikla, negali būti įtraukiami į šilumos ar karšto vandens kainas. Į šilumos ar karšto vandens kainas negali būti įtraukiamos jokios sąnaudos, susijusios su pastatų vidaus šildymo (įskaitant ir šilumos punktus) ir karšto vandens sistemomis. Apyvartinių taršos leidimų prekybos pajamos ar sąnaudos įvertinamos skaičiuojant šilumos kainas Šilumos kainų nustatymo metodikoje nustatyta tvarka.</w:t>
      </w:r>
    </w:p>
    <w:p w14:paraId="754D4C96" w14:textId="77777777" w:rsidR="009F0A2B" w:rsidRPr="0072448C" w:rsidRDefault="009F0A2B" w:rsidP="009F0A2B">
      <w:pPr>
        <w:ind w:firstLine="720"/>
        <w:rPr>
          <w:rFonts w:eastAsia="Times New Roman" w:cs="Times New Roman"/>
          <w:sz w:val="22"/>
          <w:lang w:val="lt-LT"/>
        </w:rPr>
      </w:pPr>
    </w:p>
    <w:p w14:paraId="317FFC52" w14:textId="77777777" w:rsidR="009F0A2B" w:rsidRPr="0072448C" w:rsidRDefault="009F0A2B" w:rsidP="009F0A2B">
      <w:pPr>
        <w:ind w:firstLine="720"/>
        <w:rPr>
          <w:rFonts w:eastAsia="Times New Roman" w:cs="Times New Roman"/>
          <w:sz w:val="22"/>
          <w:lang w:val="lt-LT"/>
        </w:rPr>
      </w:pPr>
    </w:p>
    <w:p w14:paraId="15FFA9F0" w14:textId="77777777" w:rsidR="009F0A2B" w:rsidRPr="0072448C" w:rsidRDefault="009F0A2B" w:rsidP="009F0A2B">
      <w:pPr>
        <w:ind w:firstLine="720"/>
        <w:rPr>
          <w:rFonts w:eastAsia="Times New Roman" w:cs="Times New Roman"/>
          <w:sz w:val="22"/>
          <w:lang w:val="lt-LT"/>
        </w:rPr>
      </w:pPr>
      <w:r w:rsidRPr="0072448C">
        <w:rPr>
          <w:rFonts w:eastAsia="Times New Roman" w:cs="Times New Roman"/>
          <w:sz w:val="22"/>
          <w:lang w:val="lt-LT"/>
        </w:rPr>
        <w:t xml:space="preserve">6. Šilumos tiekėjas, kuris realizuoja ne mažiau kaip 10 </w:t>
      </w:r>
      <w:proofErr w:type="spellStart"/>
      <w:r w:rsidRPr="0072448C">
        <w:rPr>
          <w:rFonts w:eastAsia="Times New Roman" w:cs="Times New Roman"/>
          <w:sz w:val="22"/>
          <w:lang w:val="lt-LT"/>
        </w:rPr>
        <w:t>GWh</w:t>
      </w:r>
      <w:proofErr w:type="spellEnd"/>
      <w:r w:rsidRPr="0072448C">
        <w:rPr>
          <w:rFonts w:eastAsia="Times New Roman" w:cs="Times New Roman"/>
          <w:sz w:val="22"/>
          <w:lang w:val="lt-LT"/>
        </w:rPr>
        <w:t xml:space="preserve"> šilumos per metus, vadovaudamasis šilumos kainų nustatymo metodikomis ir atsižvelgdamas į savivaldybės institucijos ir </w:t>
      </w:r>
      <w:r w:rsidRPr="0072448C">
        <w:rPr>
          <w:rFonts w:eastAsia="Times New Roman" w:cs="Times New Roman"/>
          <w:bCs/>
          <w:sz w:val="22"/>
          <w:lang w:val="lt-LT"/>
        </w:rPr>
        <w:t>Tarybos</w:t>
      </w:r>
      <w:r w:rsidRPr="0072448C">
        <w:rPr>
          <w:rFonts w:eastAsia="Times New Roman" w:cs="Times New Roman"/>
          <w:sz w:val="22"/>
          <w:lang w:val="lt-LT"/>
        </w:rPr>
        <w:t xml:space="preserve"> pastabas, parengia ir teikia </w:t>
      </w:r>
      <w:r w:rsidRPr="0072448C">
        <w:rPr>
          <w:rFonts w:eastAsia="Times New Roman" w:cs="Times New Roman"/>
          <w:bCs/>
          <w:sz w:val="22"/>
          <w:lang w:val="lt-LT"/>
        </w:rPr>
        <w:t>Tarybai</w:t>
      </w:r>
      <w:r w:rsidRPr="0072448C">
        <w:rPr>
          <w:rFonts w:eastAsia="Times New Roman" w:cs="Times New Roman"/>
          <w:sz w:val="22"/>
          <w:lang w:val="lt-LT"/>
        </w:rPr>
        <w:t xml:space="preserve"> bei savivaldybės institucijai </w:t>
      </w:r>
      <w:r w:rsidRPr="0072448C">
        <w:rPr>
          <w:rFonts w:eastAsia="Times New Roman" w:cs="Times New Roman"/>
          <w:b/>
          <w:bCs/>
          <w:sz w:val="22"/>
          <w:lang w:val="lt-LT"/>
        </w:rPr>
        <w:t>šilumos bazinės kainos projektą</w:t>
      </w:r>
      <w:r w:rsidRPr="0072448C">
        <w:rPr>
          <w:rFonts w:eastAsia="Times New Roman" w:cs="Times New Roman"/>
          <w:sz w:val="22"/>
          <w:lang w:val="lt-LT"/>
        </w:rPr>
        <w:t xml:space="preserve">. </w:t>
      </w:r>
      <w:r w:rsidRPr="0072448C">
        <w:rPr>
          <w:rFonts w:eastAsia="Times New Roman" w:cs="Times New Roman"/>
          <w:sz w:val="16"/>
          <w:szCs w:val="16"/>
          <w:lang w:val="lt-LT"/>
        </w:rPr>
        <w:t xml:space="preserve">Savivaldybės institucija ne vėliau kaip per 30 dienų teikia </w:t>
      </w:r>
      <w:r w:rsidRPr="0072448C">
        <w:rPr>
          <w:rFonts w:eastAsia="Times New Roman" w:cs="Times New Roman"/>
          <w:bCs/>
          <w:sz w:val="16"/>
          <w:szCs w:val="16"/>
          <w:lang w:val="lt-LT"/>
        </w:rPr>
        <w:t>T</w:t>
      </w:r>
      <w:r w:rsidRPr="0072448C">
        <w:rPr>
          <w:rFonts w:eastAsia="Times New Roman" w:cs="Times New Roman"/>
          <w:sz w:val="16"/>
          <w:szCs w:val="16"/>
          <w:lang w:val="lt-LT"/>
        </w:rPr>
        <w:t xml:space="preserve">arybai bazinės kainos suderinimo dokumentus ir (ar) pagrįstas pastabas. </w:t>
      </w:r>
      <w:r w:rsidRPr="0072448C">
        <w:rPr>
          <w:rFonts w:eastAsia="Times New Roman" w:cs="Times New Roman"/>
          <w:bCs/>
          <w:sz w:val="16"/>
          <w:szCs w:val="16"/>
          <w:lang w:val="lt-LT"/>
        </w:rPr>
        <w:t>Taryba</w:t>
      </w:r>
      <w:r w:rsidRPr="0072448C">
        <w:rPr>
          <w:rFonts w:eastAsia="Times New Roman" w:cs="Times New Roman"/>
          <w:sz w:val="16"/>
          <w:szCs w:val="16"/>
          <w:lang w:val="lt-LT"/>
        </w:rPr>
        <w:t xml:space="preserve">, išnagrinėjusi savivaldybės institucijos pastabas arba per 30 dienų jų negavusi, ne vėliau kaip per 15 dienų nustato šilumos bazinę kainą. Dalyvauti nustatant šilumos bazines kainas kviečiamos šilumos vartotojų teises ginančios organizacijos. </w:t>
      </w:r>
      <w:r w:rsidRPr="0072448C">
        <w:rPr>
          <w:rFonts w:eastAsia="Times New Roman" w:cs="Times New Roman"/>
          <w:sz w:val="22"/>
          <w:lang w:val="lt-LT"/>
        </w:rPr>
        <w:t xml:space="preserve">Kartu </w:t>
      </w:r>
      <w:r w:rsidRPr="0072448C">
        <w:rPr>
          <w:rFonts w:eastAsia="Times New Roman" w:cs="Times New Roman"/>
          <w:b/>
          <w:bCs/>
          <w:sz w:val="22"/>
          <w:lang w:val="lt-LT"/>
        </w:rPr>
        <w:t>nustatomi tiekimo efektyvumo rodikliai</w:t>
      </w:r>
      <w:r w:rsidRPr="0072448C">
        <w:rPr>
          <w:rFonts w:eastAsia="Times New Roman" w:cs="Times New Roman"/>
          <w:sz w:val="22"/>
          <w:lang w:val="lt-LT"/>
        </w:rPr>
        <w:t xml:space="preserve">. </w:t>
      </w:r>
      <w:r w:rsidRPr="0072448C">
        <w:rPr>
          <w:rFonts w:eastAsia="Times New Roman" w:cs="Times New Roman"/>
          <w:bCs/>
          <w:sz w:val="22"/>
          <w:lang w:val="lt-LT"/>
        </w:rPr>
        <w:t>Taryba</w:t>
      </w:r>
      <w:r w:rsidRPr="0072448C">
        <w:rPr>
          <w:rFonts w:eastAsia="Times New Roman" w:cs="Times New Roman"/>
          <w:sz w:val="22"/>
          <w:lang w:val="lt-LT"/>
        </w:rPr>
        <w:t xml:space="preserve"> nustatytas šilumos bazines kainas skelbia savo interneto svetainėje. </w:t>
      </w:r>
      <w:r w:rsidRPr="0072448C">
        <w:rPr>
          <w:rFonts w:eastAsia="Times New Roman" w:cs="Times New Roman"/>
          <w:sz w:val="14"/>
          <w:szCs w:val="14"/>
          <w:lang w:val="lt-LT"/>
        </w:rPr>
        <w:t xml:space="preserve">Šilumos tiekėjas, valdantis skirtingose savivaldybėse esančias šilumos tiekimo sistemas, gali teikti </w:t>
      </w:r>
      <w:r w:rsidRPr="0072448C">
        <w:rPr>
          <w:rFonts w:eastAsia="Times New Roman" w:cs="Times New Roman"/>
          <w:bCs/>
          <w:sz w:val="14"/>
          <w:szCs w:val="14"/>
          <w:lang w:val="lt-LT"/>
        </w:rPr>
        <w:t>Tarybai</w:t>
      </w:r>
      <w:r w:rsidRPr="0072448C">
        <w:rPr>
          <w:rFonts w:eastAsia="Times New Roman" w:cs="Times New Roman"/>
          <w:sz w:val="14"/>
          <w:szCs w:val="14"/>
          <w:lang w:val="lt-LT"/>
        </w:rPr>
        <w:t xml:space="preserve"> nustatyti skirtingas šilumos bazines kainas šioms sistemoms. Šilumos tiekėjas, teikdamas pasiūlymą dėl skirtingų šilumos bazinių kainų šilumos tiekimo sistemoms, esančioms skirtingose savivaldybėse, nustatymo, privalo jį teikti dėl visų skirtingose savivaldybėse esančių šilumos tiekimo sistemų. Šilumos tiekėjas arba savivaldybė turi teisę teisme apskųsti </w:t>
      </w:r>
      <w:r w:rsidRPr="0072448C">
        <w:rPr>
          <w:rFonts w:eastAsia="Times New Roman" w:cs="Times New Roman"/>
          <w:bCs/>
          <w:sz w:val="14"/>
          <w:szCs w:val="14"/>
          <w:lang w:val="lt-LT"/>
        </w:rPr>
        <w:t>Tarybą</w:t>
      </w:r>
      <w:r w:rsidRPr="0072448C">
        <w:rPr>
          <w:rFonts w:eastAsia="Times New Roman" w:cs="Times New Roman"/>
          <w:sz w:val="14"/>
          <w:szCs w:val="14"/>
          <w:lang w:val="lt-LT"/>
        </w:rPr>
        <w:t xml:space="preserve"> dėl nustatytų šilumos bazinių kainų.</w:t>
      </w:r>
    </w:p>
    <w:p w14:paraId="0C270EFE" w14:textId="77777777" w:rsidR="009F0A2B" w:rsidRPr="0072448C" w:rsidRDefault="009F0A2B" w:rsidP="009F0A2B">
      <w:pPr>
        <w:ind w:firstLine="720"/>
        <w:rPr>
          <w:rFonts w:eastAsia="Times New Roman" w:cs="Times New Roman"/>
          <w:sz w:val="22"/>
          <w:lang w:val="lt-LT"/>
        </w:rPr>
      </w:pPr>
    </w:p>
    <w:p w14:paraId="7E69D746" w14:textId="6FB80B42" w:rsidR="009F0A2B" w:rsidRPr="0072448C" w:rsidRDefault="009F0A2B" w:rsidP="00D102A6">
      <w:pPr>
        <w:jc w:val="right"/>
        <w:rPr>
          <w:i/>
          <w:sz w:val="28"/>
          <w:lang w:val="lt-LT"/>
        </w:rPr>
      </w:pPr>
    </w:p>
    <w:p w14:paraId="0294D7B8" w14:textId="23246152" w:rsidR="00FC01BD" w:rsidRPr="0072448C" w:rsidRDefault="00FC01BD" w:rsidP="00D102A6">
      <w:pPr>
        <w:jc w:val="right"/>
        <w:rPr>
          <w:i/>
          <w:sz w:val="28"/>
          <w:lang w:val="lt-LT"/>
        </w:rPr>
      </w:pPr>
    </w:p>
    <w:p w14:paraId="45B65877" w14:textId="7F6C9742" w:rsidR="00FC01BD" w:rsidRPr="0072448C" w:rsidRDefault="00FC01BD" w:rsidP="00D102A6">
      <w:pPr>
        <w:jc w:val="right"/>
        <w:rPr>
          <w:i/>
          <w:sz w:val="28"/>
          <w:lang w:val="lt-LT"/>
        </w:rPr>
      </w:pPr>
    </w:p>
    <w:p w14:paraId="03F3AA81" w14:textId="35E0BD27" w:rsidR="00FC01BD" w:rsidRPr="0072448C" w:rsidRDefault="00FC01BD" w:rsidP="00D102A6">
      <w:pPr>
        <w:jc w:val="right"/>
        <w:rPr>
          <w:i/>
          <w:sz w:val="28"/>
          <w:lang w:val="lt-LT"/>
        </w:rPr>
      </w:pPr>
    </w:p>
    <w:p w14:paraId="09C5540B" w14:textId="7235D96C" w:rsidR="00FC01BD" w:rsidRPr="0072448C" w:rsidRDefault="00FC01BD" w:rsidP="00D102A6">
      <w:pPr>
        <w:jc w:val="right"/>
        <w:rPr>
          <w:i/>
          <w:sz w:val="28"/>
          <w:lang w:val="lt-LT"/>
        </w:rPr>
      </w:pPr>
    </w:p>
    <w:p w14:paraId="16E3039E" w14:textId="77777777" w:rsidR="00FC01BD" w:rsidRPr="0072448C" w:rsidRDefault="00FC01BD" w:rsidP="00D102A6">
      <w:pPr>
        <w:jc w:val="right"/>
        <w:rPr>
          <w:i/>
          <w:sz w:val="28"/>
          <w:lang w:val="lt-LT"/>
        </w:rPr>
      </w:pPr>
    </w:p>
    <w:p w14:paraId="6B9AB3AF" w14:textId="5A73A015" w:rsidR="000010EC" w:rsidRPr="0072448C" w:rsidRDefault="000010EC" w:rsidP="000010EC">
      <w:pPr>
        <w:jc w:val="left"/>
        <w:rPr>
          <w:iCs/>
          <w:sz w:val="28"/>
          <w:lang w:val="lt-LT"/>
        </w:rPr>
      </w:pPr>
      <w:r w:rsidRPr="0072448C">
        <w:rPr>
          <w:b/>
          <w:bCs/>
          <w:iCs/>
          <w:sz w:val="28"/>
          <w:lang w:val="lt-LT"/>
        </w:rPr>
        <w:lastRenderedPageBreak/>
        <w:t xml:space="preserve">Svarbiausios  aplinkybės ir </w:t>
      </w:r>
      <w:r w:rsidR="00E45657" w:rsidRPr="0072448C">
        <w:rPr>
          <w:b/>
          <w:bCs/>
          <w:iCs/>
          <w:sz w:val="28"/>
          <w:lang w:val="lt-LT"/>
        </w:rPr>
        <w:t>priežastys</w:t>
      </w:r>
      <w:r w:rsidRPr="0072448C">
        <w:rPr>
          <w:b/>
          <w:bCs/>
          <w:iCs/>
          <w:sz w:val="28"/>
          <w:lang w:val="lt-LT"/>
        </w:rPr>
        <w:t xml:space="preserve">, dėl kurių būtina adekvačiai koreguoti </w:t>
      </w:r>
      <w:r w:rsidR="002F40E3" w:rsidRPr="0072448C">
        <w:rPr>
          <w:b/>
          <w:bCs/>
          <w:iCs/>
          <w:sz w:val="28"/>
          <w:u w:val="single"/>
          <w:lang w:val="lt-LT"/>
        </w:rPr>
        <w:t>bazinių š</w:t>
      </w:r>
      <w:r w:rsidRPr="0072448C">
        <w:rPr>
          <w:b/>
          <w:bCs/>
          <w:iCs/>
          <w:sz w:val="28"/>
          <w:u w:val="single"/>
          <w:lang w:val="lt-LT"/>
        </w:rPr>
        <w:t>ilumos kainų</w:t>
      </w:r>
      <w:r w:rsidRPr="0072448C">
        <w:rPr>
          <w:b/>
          <w:bCs/>
          <w:iCs/>
          <w:sz w:val="28"/>
          <w:lang w:val="lt-LT"/>
        </w:rPr>
        <w:t xml:space="preserve"> </w:t>
      </w:r>
      <w:r w:rsidR="002F40E3" w:rsidRPr="0072448C">
        <w:rPr>
          <w:b/>
          <w:bCs/>
          <w:iCs/>
          <w:sz w:val="28"/>
          <w:lang w:val="lt-LT"/>
        </w:rPr>
        <w:t xml:space="preserve">nustatymo principus ir </w:t>
      </w:r>
      <w:r w:rsidRPr="0072448C">
        <w:rPr>
          <w:b/>
          <w:bCs/>
          <w:iCs/>
          <w:sz w:val="28"/>
          <w:lang w:val="lt-LT"/>
        </w:rPr>
        <w:t>metodiką</w:t>
      </w:r>
      <w:r w:rsidRPr="0072448C">
        <w:rPr>
          <w:iCs/>
          <w:sz w:val="28"/>
          <w:lang w:val="lt-LT"/>
        </w:rPr>
        <w:t>:</w:t>
      </w:r>
    </w:p>
    <w:p w14:paraId="0A4D1D3F" w14:textId="651F3976" w:rsidR="000010EC" w:rsidRPr="0072448C" w:rsidRDefault="000010EC" w:rsidP="000010EC">
      <w:pPr>
        <w:jc w:val="left"/>
        <w:rPr>
          <w:iCs/>
          <w:sz w:val="28"/>
          <w:lang w:val="lt-LT"/>
        </w:rPr>
      </w:pPr>
    </w:p>
    <w:p w14:paraId="6A98B90A" w14:textId="77777777" w:rsidR="002F40E3" w:rsidRPr="0072448C" w:rsidRDefault="007A62E2" w:rsidP="00616C8F">
      <w:pPr>
        <w:pStyle w:val="ListParagraph"/>
        <w:numPr>
          <w:ilvl w:val="0"/>
          <w:numId w:val="11"/>
        </w:numPr>
        <w:rPr>
          <w:iCs/>
          <w:sz w:val="28"/>
          <w:lang w:val="lt-LT"/>
        </w:rPr>
      </w:pPr>
      <w:r w:rsidRPr="0072448C">
        <w:rPr>
          <w:iCs/>
          <w:sz w:val="28"/>
          <w:lang w:val="lt-LT"/>
        </w:rPr>
        <w:t xml:space="preserve">Dabartinė </w:t>
      </w:r>
      <w:r w:rsidR="002F40E3" w:rsidRPr="0072448C">
        <w:rPr>
          <w:iCs/>
          <w:sz w:val="28"/>
          <w:lang w:val="lt-LT"/>
        </w:rPr>
        <w:t xml:space="preserve">šilumos kainų nustatymo </w:t>
      </w:r>
      <w:r w:rsidRPr="0072448C">
        <w:rPr>
          <w:iCs/>
          <w:sz w:val="28"/>
          <w:lang w:val="lt-LT"/>
        </w:rPr>
        <w:t xml:space="preserve">metodika, pagrįsta atskirų dedamųjų detaliu reguliavimu, </w:t>
      </w:r>
      <w:r w:rsidRPr="0072448C">
        <w:rPr>
          <w:b/>
          <w:bCs/>
          <w:iCs/>
          <w:sz w:val="28"/>
          <w:lang w:val="lt-LT"/>
        </w:rPr>
        <w:t>prarado skatinamosios kainodaros funkciją</w:t>
      </w:r>
      <w:r w:rsidR="002F40E3" w:rsidRPr="0072448C">
        <w:rPr>
          <w:iCs/>
          <w:sz w:val="28"/>
          <w:lang w:val="lt-LT"/>
        </w:rPr>
        <w:t>, nes realiai reguliuojama įmonė negali sukaupti ir savo nuožiūra panaudoti dėl efektyvumo pagerėjimo ar sąnaudų sumažinimo sugeneruotų papildomų pajamų.</w:t>
      </w:r>
    </w:p>
    <w:p w14:paraId="3CD890E1" w14:textId="3C823785" w:rsidR="002F40E3" w:rsidRPr="0072448C" w:rsidRDefault="002F40E3" w:rsidP="002F40E3">
      <w:pPr>
        <w:pStyle w:val="ListParagraph"/>
        <w:jc w:val="left"/>
        <w:rPr>
          <w:iCs/>
          <w:sz w:val="28"/>
          <w:lang w:val="lt-LT"/>
        </w:rPr>
      </w:pPr>
      <w:r w:rsidRPr="0072448C">
        <w:rPr>
          <w:iCs/>
          <w:sz w:val="28"/>
          <w:lang w:val="lt-LT"/>
        </w:rPr>
        <w:t xml:space="preserve"> </w:t>
      </w:r>
    </w:p>
    <w:p w14:paraId="207086AC" w14:textId="3D496FB2" w:rsidR="008A61A3" w:rsidRPr="0072448C" w:rsidRDefault="008A61A3" w:rsidP="00616C8F">
      <w:pPr>
        <w:pStyle w:val="ListParagraph"/>
        <w:numPr>
          <w:ilvl w:val="0"/>
          <w:numId w:val="11"/>
        </w:numPr>
        <w:rPr>
          <w:b/>
          <w:bCs/>
          <w:iCs/>
          <w:sz w:val="28"/>
          <w:lang w:val="lt-LT"/>
        </w:rPr>
      </w:pPr>
      <w:r w:rsidRPr="0072448C">
        <w:rPr>
          <w:iCs/>
          <w:sz w:val="28"/>
          <w:lang w:val="lt-LT"/>
        </w:rPr>
        <w:t xml:space="preserve">Dabartinė palyginamoji analizė </w:t>
      </w:r>
      <w:r w:rsidR="007A62E2" w:rsidRPr="0072448C">
        <w:rPr>
          <w:b/>
          <w:bCs/>
          <w:iCs/>
          <w:sz w:val="28"/>
          <w:lang w:val="lt-LT"/>
        </w:rPr>
        <w:t xml:space="preserve">taikytina stabilios </w:t>
      </w:r>
      <w:r w:rsidR="002F40E3" w:rsidRPr="0072448C">
        <w:rPr>
          <w:b/>
          <w:bCs/>
          <w:iCs/>
          <w:sz w:val="28"/>
          <w:lang w:val="lt-LT"/>
        </w:rPr>
        <w:t xml:space="preserve">ir labai panašios </w:t>
      </w:r>
      <w:r w:rsidR="007A62E2" w:rsidRPr="0072448C">
        <w:rPr>
          <w:b/>
          <w:bCs/>
          <w:iCs/>
          <w:sz w:val="28"/>
          <w:lang w:val="lt-LT"/>
        </w:rPr>
        <w:t>infrastruktūros reguliavimui</w:t>
      </w:r>
      <w:r w:rsidR="002F40E3" w:rsidRPr="0072448C">
        <w:rPr>
          <w:b/>
          <w:bCs/>
          <w:iCs/>
          <w:sz w:val="28"/>
          <w:lang w:val="lt-LT"/>
        </w:rPr>
        <w:t xml:space="preserve">. </w:t>
      </w:r>
      <w:r w:rsidR="002F40E3" w:rsidRPr="0072448C">
        <w:rPr>
          <w:iCs/>
          <w:sz w:val="28"/>
          <w:lang w:val="lt-LT"/>
        </w:rPr>
        <w:t xml:space="preserve">Tokia filosofija pasiteisina lyginant vienodo technologinio tipo sistemas: šalti vamzdynai (dujų ir vandens),  </w:t>
      </w:r>
      <w:r w:rsidRPr="0072448C">
        <w:rPr>
          <w:iCs/>
          <w:sz w:val="28"/>
          <w:lang w:val="lt-LT"/>
        </w:rPr>
        <w:t xml:space="preserve">analogiškos elektros perdavimo linijos ir pan. Tuo tarpu šilumos gamyba susijusi su įvairove šilumos gamybos technologijų, kurios labai skiriasi priklausomai nuo kuro rūšies, katilinių dydžio ir skaičiaus, šiluma gali būti perkama iš kitų šaltinių ar gaminama be kuro deginimo (pavyzdžiui, panaudojant saulės energiją arba išmetamą šilumą ir pan.). Šilumos perdavimo veiklos sąnaudas lemia geografinis tinklų išsidėstymas, vartotojų tankis mieste ir jiems būtino </w:t>
      </w:r>
      <w:proofErr w:type="spellStart"/>
      <w:r w:rsidRPr="0072448C">
        <w:rPr>
          <w:iCs/>
          <w:sz w:val="28"/>
          <w:lang w:val="lt-LT"/>
        </w:rPr>
        <w:t>šilumnešio</w:t>
      </w:r>
      <w:proofErr w:type="spellEnd"/>
      <w:r w:rsidRPr="0072448C">
        <w:rPr>
          <w:iCs/>
          <w:sz w:val="28"/>
          <w:lang w:val="lt-LT"/>
        </w:rPr>
        <w:t xml:space="preserve"> parametrai</w:t>
      </w:r>
      <w:r w:rsidR="00624092" w:rsidRPr="0072448C">
        <w:rPr>
          <w:iCs/>
          <w:sz w:val="28"/>
          <w:lang w:val="lt-LT"/>
        </w:rPr>
        <w:t>, renovacijos tempai</w:t>
      </w:r>
      <w:r w:rsidRPr="0072448C">
        <w:rPr>
          <w:iCs/>
          <w:sz w:val="28"/>
          <w:lang w:val="lt-LT"/>
        </w:rPr>
        <w:t xml:space="preserve"> ar pan. Dėl šių priežasčių sąnaudos atskirose CŠT sistemose yra gana individualios ir sunkiai sulyginamos. Pavyzdžiui, vienintelė vakarų Europos šalis</w:t>
      </w:r>
      <w:r w:rsidR="00616C8F" w:rsidRPr="0072448C">
        <w:rPr>
          <w:iCs/>
          <w:sz w:val="28"/>
          <w:lang w:val="lt-LT"/>
        </w:rPr>
        <w:t>,</w:t>
      </w:r>
      <w:r w:rsidRPr="0072448C">
        <w:rPr>
          <w:iCs/>
          <w:sz w:val="28"/>
          <w:lang w:val="lt-LT"/>
        </w:rPr>
        <w:t xml:space="preserve"> </w:t>
      </w:r>
      <w:r w:rsidR="00616C8F" w:rsidRPr="0072448C">
        <w:rPr>
          <w:iCs/>
          <w:sz w:val="28"/>
          <w:lang w:val="lt-LT"/>
        </w:rPr>
        <w:t xml:space="preserve">Danija, </w:t>
      </w:r>
      <w:r w:rsidRPr="0072448C">
        <w:rPr>
          <w:iCs/>
          <w:sz w:val="28"/>
          <w:lang w:val="lt-LT"/>
        </w:rPr>
        <w:t xml:space="preserve">reguliavusi šilumos tiekimą nacionaliniu lygiu, nesugebėjo pritaikyti palyginamosios </w:t>
      </w:r>
      <w:r w:rsidR="00616C8F" w:rsidRPr="0072448C">
        <w:rPr>
          <w:iCs/>
          <w:sz w:val="28"/>
          <w:lang w:val="lt-LT"/>
        </w:rPr>
        <w:t xml:space="preserve">analizės principų dėl per daug skirtingų CŠT įmonių charakteristikų. </w:t>
      </w:r>
      <w:r w:rsidR="00616C8F" w:rsidRPr="0072448C">
        <w:rPr>
          <w:b/>
          <w:bCs/>
          <w:iCs/>
          <w:sz w:val="28"/>
          <w:lang w:val="lt-LT"/>
        </w:rPr>
        <w:t xml:space="preserve">Palyginamoji analizė CŠT sektoriaus reguliavime gali būti naudojama tik kaip </w:t>
      </w:r>
      <w:r w:rsidR="00616C8F" w:rsidRPr="0072448C">
        <w:rPr>
          <w:b/>
          <w:bCs/>
          <w:iCs/>
          <w:sz w:val="28"/>
          <w:u w:val="single"/>
          <w:lang w:val="lt-LT"/>
        </w:rPr>
        <w:t>pagalbinis</w:t>
      </w:r>
      <w:r w:rsidR="00616C8F" w:rsidRPr="0072448C">
        <w:rPr>
          <w:b/>
          <w:bCs/>
          <w:iCs/>
          <w:sz w:val="28"/>
          <w:lang w:val="lt-LT"/>
        </w:rPr>
        <w:t xml:space="preserve">, bet ne pagrindinis kainodaros </w:t>
      </w:r>
      <w:r w:rsidR="00616C8F" w:rsidRPr="0072448C">
        <w:rPr>
          <w:b/>
          <w:bCs/>
          <w:iCs/>
          <w:sz w:val="28"/>
          <w:u w:val="single"/>
          <w:lang w:val="lt-LT"/>
        </w:rPr>
        <w:t>instrumentas</w:t>
      </w:r>
      <w:r w:rsidR="00616C8F" w:rsidRPr="0072448C">
        <w:rPr>
          <w:b/>
          <w:bCs/>
          <w:iCs/>
          <w:sz w:val="28"/>
          <w:lang w:val="lt-LT"/>
        </w:rPr>
        <w:t>.</w:t>
      </w:r>
      <w:r w:rsidRPr="0072448C">
        <w:rPr>
          <w:b/>
          <w:bCs/>
          <w:iCs/>
          <w:sz w:val="28"/>
          <w:lang w:val="lt-LT"/>
        </w:rPr>
        <w:t xml:space="preserve"> </w:t>
      </w:r>
    </w:p>
    <w:p w14:paraId="28F55224" w14:textId="35B9D359" w:rsidR="002F40E3" w:rsidRPr="0072448C" w:rsidRDefault="008A61A3" w:rsidP="00616C8F">
      <w:pPr>
        <w:pStyle w:val="ListParagraph"/>
        <w:jc w:val="left"/>
        <w:rPr>
          <w:iCs/>
          <w:sz w:val="28"/>
          <w:lang w:val="lt-LT"/>
        </w:rPr>
      </w:pPr>
      <w:r w:rsidRPr="0072448C">
        <w:rPr>
          <w:iCs/>
          <w:sz w:val="28"/>
          <w:lang w:val="lt-LT"/>
        </w:rPr>
        <w:t xml:space="preserve">        </w:t>
      </w:r>
      <w:r w:rsidR="007A62E2" w:rsidRPr="0072448C">
        <w:rPr>
          <w:iCs/>
          <w:sz w:val="28"/>
          <w:lang w:val="lt-LT"/>
        </w:rPr>
        <w:t xml:space="preserve"> </w:t>
      </w:r>
    </w:p>
    <w:p w14:paraId="7872E8D2" w14:textId="73FE72DA" w:rsidR="00F73A12" w:rsidRPr="0072448C" w:rsidRDefault="00616C8F" w:rsidP="00E77B27">
      <w:pPr>
        <w:pStyle w:val="ListParagraph"/>
        <w:numPr>
          <w:ilvl w:val="0"/>
          <w:numId w:val="11"/>
        </w:numPr>
        <w:rPr>
          <w:iCs/>
          <w:sz w:val="28"/>
          <w:lang w:val="lt-LT"/>
        </w:rPr>
      </w:pPr>
      <w:r w:rsidRPr="0072448C">
        <w:rPr>
          <w:iCs/>
          <w:sz w:val="28"/>
          <w:lang w:val="lt-LT"/>
        </w:rPr>
        <w:t xml:space="preserve">Palyginamosios </w:t>
      </w:r>
      <w:r w:rsidRPr="0072448C">
        <w:rPr>
          <w:b/>
          <w:bCs/>
          <w:iCs/>
          <w:sz w:val="28"/>
          <w:lang w:val="lt-LT"/>
        </w:rPr>
        <w:t>analizės nekorektiškumą</w:t>
      </w:r>
      <w:r w:rsidRPr="0072448C">
        <w:rPr>
          <w:iCs/>
          <w:sz w:val="28"/>
          <w:lang w:val="lt-LT"/>
        </w:rPr>
        <w:t xml:space="preserve"> akivaizdžiai parodo rodikliai</w:t>
      </w:r>
      <w:r w:rsidR="003C27A3" w:rsidRPr="0072448C">
        <w:rPr>
          <w:iCs/>
          <w:sz w:val="28"/>
          <w:lang w:val="lt-LT"/>
        </w:rPr>
        <w:t>,</w:t>
      </w:r>
      <w:r w:rsidRPr="0072448C">
        <w:rPr>
          <w:iCs/>
          <w:sz w:val="28"/>
          <w:lang w:val="lt-LT"/>
        </w:rPr>
        <w:t xml:space="preserve"> šiuo metu naudojami Lietuvoje bazinių šilumos kainų nustatyme. Pavyzdžiui, </w:t>
      </w:r>
      <w:r w:rsidR="003C27A3" w:rsidRPr="0072448C">
        <w:rPr>
          <w:iCs/>
          <w:sz w:val="28"/>
          <w:u w:val="single"/>
          <w:lang w:val="lt-LT"/>
        </w:rPr>
        <w:t>l</w:t>
      </w:r>
      <w:r w:rsidR="00F73A12" w:rsidRPr="0072448C">
        <w:rPr>
          <w:iCs/>
          <w:sz w:val="28"/>
          <w:u w:val="single"/>
          <w:lang w:val="lt-LT"/>
        </w:rPr>
        <w:t>yginamosios šilumos perdavimo elektros energijos sąnaudos</w:t>
      </w:r>
      <w:r w:rsidR="00F73A12" w:rsidRPr="0072448C">
        <w:rPr>
          <w:iCs/>
          <w:sz w:val="28"/>
          <w:lang w:val="lt-LT"/>
        </w:rPr>
        <w:t xml:space="preserve"> (kWh/MWh) – šis rodiklis nelogiškas, nes elektros sąnaudos tinklo vandens cirkuliavimui priklauso nuo tinklo geometrijos (ilgio, diametrų ir t.t.), </w:t>
      </w:r>
      <w:r w:rsidR="003C27A3" w:rsidRPr="0072448C">
        <w:rPr>
          <w:iCs/>
          <w:sz w:val="28"/>
          <w:lang w:val="lt-LT"/>
        </w:rPr>
        <w:t xml:space="preserve">vartotojų išsidėstymo ir </w:t>
      </w:r>
      <w:r w:rsidR="00F73A12" w:rsidRPr="0072448C">
        <w:rPr>
          <w:iCs/>
          <w:sz w:val="28"/>
          <w:lang w:val="lt-LT"/>
        </w:rPr>
        <w:t>k</w:t>
      </w:r>
      <w:r w:rsidR="003C27A3" w:rsidRPr="0072448C">
        <w:rPr>
          <w:iCs/>
          <w:sz w:val="28"/>
          <w:lang w:val="lt-LT"/>
        </w:rPr>
        <w:t xml:space="preserve">itų </w:t>
      </w:r>
      <w:r w:rsidR="00F73A12" w:rsidRPr="0072448C">
        <w:rPr>
          <w:iCs/>
          <w:sz w:val="28"/>
          <w:lang w:val="lt-LT"/>
        </w:rPr>
        <w:t>nuo šilumos tiekėjo veiklos nepriklauso</w:t>
      </w:r>
      <w:r w:rsidR="0072448C">
        <w:rPr>
          <w:iCs/>
          <w:sz w:val="28"/>
          <w:lang w:val="lt-LT"/>
        </w:rPr>
        <w:t>mų priežasčių</w:t>
      </w:r>
      <w:r w:rsidR="00F73A12" w:rsidRPr="0072448C">
        <w:rPr>
          <w:iCs/>
          <w:sz w:val="28"/>
          <w:lang w:val="lt-LT"/>
        </w:rPr>
        <w:t>.  Kita rodiklis „Vandens sąnaudos šilumos gamybos technologinėms reikmėms</w:t>
      </w:r>
      <w:r w:rsidR="0072448C">
        <w:rPr>
          <w:iCs/>
          <w:sz w:val="28"/>
          <w:lang w:val="lt-LT"/>
        </w:rPr>
        <w:t>“</w:t>
      </w:r>
      <w:r w:rsidR="00F73A12" w:rsidRPr="0072448C">
        <w:rPr>
          <w:iCs/>
          <w:sz w:val="28"/>
          <w:lang w:val="lt-LT"/>
        </w:rPr>
        <w:t xml:space="preserve"> (m</w:t>
      </w:r>
      <w:r w:rsidR="00F73A12" w:rsidRPr="0072448C">
        <w:rPr>
          <w:iCs/>
          <w:sz w:val="28"/>
          <w:vertAlign w:val="superscript"/>
          <w:lang w:val="lt-LT"/>
        </w:rPr>
        <w:t>3</w:t>
      </w:r>
      <w:r w:rsidR="00F73A12" w:rsidRPr="0072448C">
        <w:rPr>
          <w:iCs/>
          <w:sz w:val="28"/>
          <w:lang w:val="lt-LT"/>
        </w:rPr>
        <w:t xml:space="preserve">/MWh) – šis </w:t>
      </w:r>
      <w:r w:rsidR="0072448C">
        <w:rPr>
          <w:iCs/>
          <w:sz w:val="28"/>
          <w:lang w:val="lt-LT"/>
        </w:rPr>
        <w:t xml:space="preserve">rodiklis </w:t>
      </w:r>
      <w:r w:rsidR="00F73A12" w:rsidRPr="0072448C">
        <w:rPr>
          <w:iCs/>
          <w:sz w:val="28"/>
          <w:lang w:val="lt-LT"/>
        </w:rPr>
        <w:t>technologiškai nekorektiškas, nes įprastinėse katilinėse šilumos gamybai vandens papildym</w:t>
      </w:r>
      <w:r w:rsidR="0072448C">
        <w:rPr>
          <w:iCs/>
          <w:sz w:val="28"/>
          <w:lang w:val="lt-LT"/>
        </w:rPr>
        <w:t>ų</w:t>
      </w:r>
      <w:r w:rsidR="00F73A12" w:rsidRPr="0072448C">
        <w:rPr>
          <w:iCs/>
          <w:sz w:val="28"/>
          <w:lang w:val="lt-LT"/>
        </w:rPr>
        <w:t xml:space="preserve"> iš viso nėra. Visas paruošiamas vanduo pildomas tik į vamzdynų sistemą, todėl priskirtinas tik perdavimo veiklai. Dėl tokio nekorektiškumo šis rodiklis palyginimų lentelėje skiriasi daugiau kaip 20 kartų (0,171/0,008) – o tai yra nelogiška ir nepaaiškinama. Sąlyginis šilumos perdavimo tinklų ilgis, tenkantis vienam dirbančiajam šilumos</w:t>
      </w:r>
      <w:r w:rsidR="003C27A3" w:rsidRPr="0072448C">
        <w:rPr>
          <w:iCs/>
          <w:sz w:val="28"/>
          <w:lang w:val="lt-LT"/>
        </w:rPr>
        <w:t xml:space="preserve"> </w:t>
      </w:r>
      <w:r w:rsidR="00F73A12" w:rsidRPr="0072448C">
        <w:rPr>
          <w:iCs/>
          <w:sz w:val="28"/>
          <w:lang w:val="lt-LT"/>
        </w:rPr>
        <w:t>perdavimo veikloje (</w:t>
      </w:r>
      <w:proofErr w:type="spellStart"/>
      <w:r w:rsidR="00F73A12" w:rsidRPr="0072448C">
        <w:rPr>
          <w:iCs/>
          <w:sz w:val="28"/>
          <w:lang w:val="lt-LT"/>
        </w:rPr>
        <w:t>km</w:t>
      </w:r>
      <w:r w:rsidR="00F73A12" w:rsidRPr="0072448C">
        <w:rPr>
          <w:iCs/>
          <w:sz w:val="28"/>
          <w:vertAlign w:val="subscript"/>
          <w:lang w:val="lt-LT"/>
        </w:rPr>
        <w:t>s</w:t>
      </w:r>
      <w:proofErr w:type="spellEnd"/>
      <w:r w:rsidR="00F73A12" w:rsidRPr="0072448C">
        <w:rPr>
          <w:iCs/>
          <w:sz w:val="28"/>
          <w:lang w:val="lt-LT"/>
        </w:rPr>
        <w:t>/</w:t>
      </w:r>
      <w:proofErr w:type="spellStart"/>
      <w:r w:rsidR="00F73A12" w:rsidRPr="0072448C">
        <w:rPr>
          <w:iCs/>
          <w:sz w:val="28"/>
          <w:lang w:val="lt-LT"/>
        </w:rPr>
        <w:t>darb</w:t>
      </w:r>
      <w:proofErr w:type="spellEnd"/>
      <w:r w:rsidR="00F73A12" w:rsidRPr="0072448C">
        <w:rPr>
          <w:iCs/>
          <w:sz w:val="28"/>
          <w:lang w:val="lt-LT"/>
        </w:rPr>
        <w:t xml:space="preserve">.) – beprasmis, nes atskiros įmonės skirtinga apimtimi </w:t>
      </w:r>
      <w:r w:rsidR="00F73A12" w:rsidRPr="0072448C">
        <w:rPr>
          <w:iCs/>
          <w:sz w:val="28"/>
          <w:lang w:val="lt-LT"/>
        </w:rPr>
        <w:lastRenderedPageBreak/>
        <w:t>samdo vamzdynų remontininkus</w:t>
      </w:r>
      <w:r w:rsidR="003C27A3" w:rsidRPr="0072448C">
        <w:rPr>
          <w:iCs/>
          <w:sz w:val="28"/>
          <w:lang w:val="lt-LT"/>
        </w:rPr>
        <w:t xml:space="preserve"> iš </w:t>
      </w:r>
      <w:r w:rsidR="0072448C">
        <w:rPr>
          <w:iCs/>
          <w:sz w:val="28"/>
          <w:lang w:val="lt-LT"/>
        </w:rPr>
        <w:t>rinkos</w:t>
      </w:r>
      <w:r w:rsidR="003C27A3" w:rsidRPr="0072448C">
        <w:rPr>
          <w:iCs/>
          <w:sz w:val="28"/>
          <w:lang w:val="lt-LT"/>
        </w:rPr>
        <w:t>. Logiškiau būtų l</w:t>
      </w:r>
      <w:r w:rsidR="00F73A12" w:rsidRPr="0072448C">
        <w:rPr>
          <w:iCs/>
          <w:sz w:val="28"/>
          <w:lang w:val="lt-LT"/>
        </w:rPr>
        <w:t xml:space="preserve">yginti tik sumines sąlyginio vamzdžio </w:t>
      </w:r>
      <w:r w:rsidR="00E77B27" w:rsidRPr="0072448C">
        <w:rPr>
          <w:iCs/>
          <w:sz w:val="28"/>
          <w:lang w:val="lt-LT"/>
        </w:rPr>
        <w:t xml:space="preserve">vieneto </w:t>
      </w:r>
      <w:r w:rsidR="00F73A12" w:rsidRPr="0072448C">
        <w:rPr>
          <w:iCs/>
          <w:sz w:val="28"/>
          <w:lang w:val="lt-LT"/>
        </w:rPr>
        <w:t>aptarnavimo sąnaudas</w:t>
      </w:r>
      <w:r w:rsidR="003C27A3" w:rsidRPr="0072448C">
        <w:rPr>
          <w:iCs/>
          <w:sz w:val="28"/>
          <w:lang w:val="lt-LT"/>
        </w:rPr>
        <w:t xml:space="preserve">, o kokia jų </w:t>
      </w:r>
      <w:r w:rsidR="00624092" w:rsidRPr="0072448C">
        <w:rPr>
          <w:iCs/>
          <w:sz w:val="28"/>
          <w:lang w:val="lt-LT"/>
        </w:rPr>
        <w:t xml:space="preserve">optimali </w:t>
      </w:r>
      <w:r w:rsidR="003C27A3" w:rsidRPr="0072448C">
        <w:rPr>
          <w:iCs/>
          <w:sz w:val="28"/>
          <w:lang w:val="lt-LT"/>
        </w:rPr>
        <w:t xml:space="preserve">struktūra </w:t>
      </w:r>
      <w:r w:rsidR="00F73A12" w:rsidRPr="0072448C">
        <w:rPr>
          <w:iCs/>
          <w:sz w:val="28"/>
          <w:lang w:val="lt-LT"/>
        </w:rPr>
        <w:t>– t</w:t>
      </w:r>
      <w:r w:rsidR="003C27A3" w:rsidRPr="0072448C">
        <w:rPr>
          <w:iCs/>
          <w:sz w:val="28"/>
          <w:lang w:val="lt-LT"/>
        </w:rPr>
        <w:t xml:space="preserve">ai jau sprendžia įmonė, svarbu, kad ji būtų suinteresuota siekti </w:t>
      </w:r>
      <w:r w:rsidR="00F73A12" w:rsidRPr="0072448C">
        <w:rPr>
          <w:iCs/>
          <w:sz w:val="28"/>
          <w:lang w:val="lt-LT"/>
        </w:rPr>
        <w:t xml:space="preserve">mažiausiųjų sąnaudų </w:t>
      </w:r>
      <w:r w:rsidR="003C27A3" w:rsidRPr="0072448C">
        <w:rPr>
          <w:iCs/>
          <w:sz w:val="28"/>
          <w:lang w:val="lt-LT"/>
        </w:rPr>
        <w:t xml:space="preserve">kiekvienoje konkrečioje situacijoje. </w:t>
      </w:r>
    </w:p>
    <w:p w14:paraId="21D4CB1B" w14:textId="70AB9C7C" w:rsidR="00F73A12" w:rsidRPr="0072448C" w:rsidRDefault="00F73A12" w:rsidP="00E77B27">
      <w:pPr>
        <w:rPr>
          <w:iCs/>
          <w:sz w:val="28"/>
          <w:lang w:val="lt-LT"/>
        </w:rPr>
      </w:pPr>
    </w:p>
    <w:p w14:paraId="029F381D" w14:textId="09949C24" w:rsidR="00624092" w:rsidRPr="0072448C" w:rsidRDefault="00624092" w:rsidP="00E77B27">
      <w:pPr>
        <w:pStyle w:val="ListParagraph"/>
        <w:numPr>
          <w:ilvl w:val="0"/>
          <w:numId w:val="11"/>
        </w:numPr>
        <w:rPr>
          <w:iCs/>
          <w:sz w:val="28"/>
          <w:lang w:val="lt-LT"/>
        </w:rPr>
      </w:pPr>
      <w:r w:rsidRPr="0072448C">
        <w:rPr>
          <w:iCs/>
          <w:sz w:val="28"/>
          <w:lang w:val="lt-LT"/>
        </w:rPr>
        <w:t>Kad palyginamoji analizė būtų kiek nors korektišk</w:t>
      </w:r>
      <w:r w:rsidR="00E77B27" w:rsidRPr="0072448C">
        <w:rPr>
          <w:iCs/>
          <w:sz w:val="28"/>
          <w:lang w:val="lt-LT"/>
        </w:rPr>
        <w:t>esnė</w:t>
      </w:r>
      <w:r w:rsidRPr="0072448C">
        <w:rPr>
          <w:iCs/>
          <w:sz w:val="28"/>
          <w:lang w:val="lt-LT"/>
        </w:rPr>
        <w:t xml:space="preserve">, sąnaudų apskaitoje reikia </w:t>
      </w:r>
      <w:r w:rsidRPr="0072448C">
        <w:rPr>
          <w:b/>
          <w:bCs/>
          <w:iCs/>
          <w:sz w:val="28"/>
          <w:lang w:val="lt-LT"/>
        </w:rPr>
        <w:t xml:space="preserve">taikyti labai paprastus, vieningus ir aiškiai </w:t>
      </w:r>
      <w:r w:rsidR="00E77B27" w:rsidRPr="0072448C">
        <w:rPr>
          <w:b/>
          <w:bCs/>
          <w:iCs/>
          <w:sz w:val="28"/>
          <w:lang w:val="lt-LT"/>
        </w:rPr>
        <w:t>suprantamus</w:t>
      </w:r>
      <w:r w:rsidRPr="0072448C">
        <w:rPr>
          <w:b/>
          <w:bCs/>
          <w:iCs/>
          <w:sz w:val="28"/>
          <w:lang w:val="lt-LT"/>
        </w:rPr>
        <w:t xml:space="preserve"> sąnaudų paskirstymo principus</w:t>
      </w:r>
      <w:r w:rsidRPr="0072448C">
        <w:rPr>
          <w:iCs/>
          <w:sz w:val="28"/>
          <w:lang w:val="lt-LT"/>
        </w:rPr>
        <w:t xml:space="preserve"> tarp reguliuojamų veiklų, netiesioginių sąnaudų priskyrimo veikloms ir pan.       </w:t>
      </w:r>
    </w:p>
    <w:p w14:paraId="7B807EA8" w14:textId="77777777" w:rsidR="00F73A12" w:rsidRPr="0072448C" w:rsidRDefault="00F73A12" w:rsidP="00F73A12">
      <w:pPr>
        <w:pStyle w:val="ListParagraph"/>
        <w:rPr>
          <w:iCs/>
          <w:sz w:val="28"/>
          <w:lang w:val="lt-LT"/>
        </w:rPr>
      </w:pPr>
    </w:p>
    <w:p w14:paraId="71326648" w14:textId="29F036F8" w:rsidR="00E77B27" w:rsidRPr="0072448C" w:rsidRDefault="009F01FB" w:rsidP="00E77B27">
      <w:pPr>
        <w:pStyle w:val="ListParagraph"/>
        <w:numPr>
          <w:ilvl w:val="0"/>
          <w:numId w:val="11"/>
        </w:numPr>
        <w:rPr>
          <w:iCs/>
          <w:sz w:val="28"/>
          <w:lang w:val="lt-LT"/>
        </w:rPr>
      </w:pPr>
      <w:r w:rsidRPr="0072448C">
        <w:rPr>
          <w:iCs/>
          <w:sz w:val="28"/>
          <w:lang w:val="lt-LT"/>
        </w:rPr>
        <w:t xml:space="preserve">Sekant Šiaurės šalių pavyzdžiu, </w:t>
      </w:r>
      <w:r w:rsidRPr="0072448C">
        <w:rPr>
          <w:b/>
          <w:bCs/>
          <w:iCs/>
          <w:sz w:val="28"/>
          <w:lang w:val="lt-LT"/>
        </w:rPr>
        <w:t>CŠT įmonės turi kurti miestų kompleksinę komunalinę-energetinę infrastruktūrą</w:t>
      </w:r>
      <w:r w:rsidRPr="0072448C">
        <w:rPr>
          <w:iCs/>
          <w:sz w:val="28"/>
          <w:lang w:val="lt-LT"/>
        </w:rPr>
        <w:t xml:space="preserve">, tiekiant ne tik šilumą, bet ir vėsumą bei elektrą, panaudojant atliekamus išteklius bei aplinkos energiją, taikant sezoninę energijos akumuliaciją, keičiantis energija su gamintojais ir vartotojais ar pan. </w:t>
      </w:r>
      <w:r w:rsidR="00624092" w:rsidRPr="0072448C">
        <w:rPr>
          <w:iCs/>
          <w:sz w:val="28"/>
          <w:lang w:val="lt-LT"/>
        </w:rPr>
        <w:t xml:space="preserve">Ateityje veiklų ir sąnaudų atskyrimas bus dar labiau komplikuotas ir beprasmis, todėl neišvengiamai reikia keisti požiūrį, reguliavimą ir kainodarą orientuojant </w:t>
      </w:r>
      <w:r w:rsidR="00E77B27" w:rsidRPr="0072448C">
        <w:rPr>
          <w:iCs/>
          <w:sz w:val="28"/>
          <w:lang w:val="lt-LT"/>
        </w:rPr>
        <w:t xml:space="preserve">tik </w:t>
      </w:r>
      <w:r w:rsidR="00624092" w:rsidRPr="0072448C">
        <w:rPr>
          <w:iCs/>
          <w:sz w:val="28"/>
          <w:lang w:val="lt-LT"/>
        </w:rPr>
        <w:t>į galutinį rezultatą</w:t>
      </w:r>
      <w:r w:rsidR="00E77B27" w:rsidRPr="0072448C">
        <w:rPr>
          <w:iCs/>
          <w:sz w:val="28"/>
          <w:lang w:val="lt-LT"/>
        </w:rPr>
        <w:t xml:space="preserve">. </w:t>
      </w:r>
      <w:r w:rsidR="00624092" w:rsidRPr="0072448C">
        <w:rPr>
          <w:iCs/>
          <w:sz w:val="28"/>
          <w:lang w:val="lt-LT"/>
        </w:rPr>
        <w:t xml:space="preserve"> </w:t>
      </w:r>
      <w:r w:rsidR="00E77B27" w:rsidRPr="0072448C">
        <w:rPr>
          <w:iCs/>
          <w:sz w:val="28"/>
          <w:lang w:val="lt-LT"/>
        </w:rPr>
        <w:t xml:space="preserve">Dabartinis </w:t>
      </w:r>
      <w:proofErr w:type="spellStart"/>
      <w:r w:rsidR="00E77B27" w:rsidRPr="0072448C">
        <w:rPr>
          <w:iCs/>
          <w:sz w:val="28"/>
          <w:lang w:val="lt-LT"/>
        </w:rPr>
        <w:t>demotyvuojantis</w:t>
      </w:r>
      <w:proofErr w:type="spellEnd"/>
      <w:r w:rsidR="00E77B27" w:rsidRPr="0072448C">
        <w:rPr>
          <w:iCs/>
          <w:sz w:val="28"/>
          <w:lang w:val="lt-LT"/>
        </w:rPr>
        <w:t xml:space="preserve"> reguliavimas ir kainodara </w:t>
      </w:r>
      <w:r w:rsidR="00E77B27" w:rsidRPr="0072448C">
        <w:rPr>
          <w:b/>
          <w:bCs/>
          <w:iCs/>
          <w:sz w:val="28"/>
          <w:lang w:val="lt-LT"/>
        </w:rPr>
        <w:t xml:space="preserve">stabdo šiuos procesus, </w:t>
      </w:r>
      <w:r w:rsidR="00E77B27" w:rsidRPr="0072448C">
        <w:rPr>
          <w:iCs/>
          <w:sz w:val="28"/>
          <w:lang w:val="lt-LT"/>
        </w:rPr>
        <w:t>nes orientuot</w:t>
      </w:r>
      <w:r w:rsidR="00B9327B" w:rsidRPr="0072448C">
        <w:rPr>
          <w:iCs/>
          <w:sz w:val="28"/>
          <w:lang w:val="lt-LT"/>
        </w:rPr>
        <w:t>i</w:t>
      </w:r>
      <w:r w:rsidR="00E77B27" w:rsidRPr="0072448C">
        <w:rPr>
          <w:iCs/>
          <w:sz w:val="28"/>
          <w:lang w:val="lt-LT"/>
        </w:rPr>
        <w:t xml:space="preserve"> </w:t>
      </w:r>
      <w:r w:rsidR="0072448C">
        <w:rPr>
          <w:iCs/>
          <w:sz w:val="28"/>
          <w:lang w:val="lt-LT"/>
        </w:rPr>
        <w:t xml:space="preserve">tik į </w:t>
      </w:r>
      <w:r w:rsidR="00E77B27" w:rsidRPr="0072448C">
        <w:rPr>
          <w:iCs/>
          <w:sz w:val="28"/>
          <w:lang w:val="lt-LT"/>
        </w:rPr>
        <w:t xml:space="preserve">primityvų šilumos tiekimą. </w:t>
      </w:r>
    </w:p>
    <w:p w14:paraId="3D61E3C9" w14:textId="1958D6CF" w:rsidR="00624092" w:rsidRPr="0072448C" w:rsidRDefault="00624092" w:rsidP="00E77B27">
      <w:pPr>
        <w:pStyle w:val="ListParagraph"/>
        <w:rPr>
          <w:iCs/>
          <w:sz w:val="28"/>
          <w:lang w:val="lt-LT"/>
        </w:rPr>
      </w:pPr>
      <w:r w:rsidRPr="0072448C">
        <w:rPr>
          <w:iCs/>
          <w:sz w:val="28"/>
          <w:lang w:val="lt-LT"/>
        </w:rPr>
        <w:t xml:space="preserve"> </w:t>
      </w:r>
    </w:p>
    <w:p w14:paraId="6F6C667D" w14:textId="77777777" w:rsidR="00624092" w:rsidRPr="0072448C" w:rsidRDefault="00624092" w:rsidP="00624092">
      <w:pPr>
        <w:pStyle w:val="ListParagraph"/>
        <w:rPr>
          <w:iCs/>
          <w:sz w:val="28"/>
          <w:lang w:val="lt-LT"/>
        </w:rPr>
      </w:pPr>
    </w:p>
    <w:p w14:paraId="5EBF88F5" w14:textId="2E80B762" w:rsidR="000B15C5" w:rsidRPr="0072448C" w:rsidRDefault="00E77B27" w:rsidP="00E77B27">
      <w:pPr>
        <w:pStyle w:val="ListParagraph"/>
        <w:ind w:left="0"/>
        <w:rPr>
          <w:iCs/>
          <w:sz w:val="28"/>
          <w:lang w:val="lt-LT"/>
        </w:rPr>
      </w:pPr>
      <w:r w:rsidRPr="0072448C">
        <w:rPr>
          <w:iCs/>
          <w:sz w:val="28"/>
          <w:lang w:val="lt-LT"/>
        </w:rPr>
        <w:t>Įvertinant, kad d</w:t>
      </w:r>
      <w:r w:rsidR="000B15C5" w:rsidRPr="0072448C">
        <w:rPr>
          <w:iCs/>
          <w:sz w:val="28"/>
          <w:lang w:val="lt-LT"/>
        </w:rPr>
        <w:t>ab</w:t>
      </w:r>
      <w:r w:rsidRPr="0072448C">
        <w:rPr>
          <w:iCs/>
          <w:sz w:val="28"/>
          <w:lang w:val="lt-LT"/>
        </w:rPr>
        <w:t>a</w:t>
      </w:r>
      <w:r w:rsidR="000B15C5" w:rsidRPr="0072448C">
        <w:rPr>
          <w:iCs/>
          <w:sz w:val="28"/>
          <w:lang w:val="lt-LT"/>
        </w:rPr>
        <w:t>rtin</w:t>
      </w:r>
      <w:r w:rsidRPr="0072448C">
        <w:rPr>
          <w:iCs/>
          <w:sz w:val="28"/>
          <w:lang w:val="lt-LT"/>
        </w:rPr>
        <w:t xml:space="preserve">is bazinių kainų nustatymo procesas </w:t>
      </w:r>
      <w:r w:rsidR="000B15C5" w:rsidRPr="0072448C">
        <w:rPr>
          <w:iCs/>
          <w:sz w:val="28"/>
          <w:lang w:val="lt-LT"/>
        </w:rPr>
        <w:t>yra per sudėtinga</w:t>
      </w:r>
      <w:r w:rsidRPr="0072448C">
        <w:rPr>
          <w:iCs/>
          <w:sz w:val="28"/>
          <w:lang w:val="lt-LT"/>
        </w:rPr>
        <w:t xml:space="preserve">s, </w:t>
      </w:r>
      <w:r w:rsidR="000B15C5" w:rsidRPr="0072448C">
        <w:rPr>
          <w:iCs/>
          <w:sz w:val="28"/>
          <w:lang w:val="lt-LT"/>
        </w:rPr>
        <w:t>komplikuota</w:t>
      </w:r>
      <w:r w:rsidRPr="0072448C">
        <w:rPr>
          <w:iCs/>
          <w:sz w:val="28"/>
          <w:lang w:val="lt-LT"/>
        </w:rPr>
        <w:t>s</w:t>
      </w:r>
      <w:r w:rsidR="000B15C5" w:rsidRPr="0072448C">
        <w:rPr>
          <w:iCs/>
          <w:sz w:val="28"/>
          <w:lang w:val="lt-LT"/>
        </w:rPr>
        <w:t xml:space="preserve">, </w:t>
      </w:r>
      <w:r w:rsidRPr="0072448C">
        <w:rPr>
          <w:iCs/>
          <w:sz w:val="28"/>
          <w:lang w:val="lt-LT"/>
        </w:rPr>
        <w:t xml:space="preserve">neprognozuojamas ir dažnai nekorektiškas, tačiau jo negalima atsisakyti, dėl Šilumos ūkio įstatymo nuostatų, </w:t>
      </w:r>
      <w:r w:rsidRPr="0072448C">
        <w:rPr>
          <w:b/>
          <w:bCs/>
          <w:iCs/>
          <w:sz w:val="28"/>
          <w:lang w:val="lt-LT"/>
        </w:rPr>
        <w:t>siūloma ilgalaikių bazinių kainų formavimą supaprastinti, naudojant labiau apibendrintus ir galutinius sąnaudų rodiklius</w:t>
      </w:r>
      <w:r w:rsidRPr="0072448C">
        <w:rPr>
          <w:iCs/>
          <w:sz w:val="28"/>
          <w:lang w:val="lt-LT"/>
        </w:rPr>
        <w:t xml:space="preserve">, skatinant įmones siekti geresnių rezultatų, o nesiginčyti dėl atskirų sąnaudų eilučių. </w:t>
      </w:r>
    </w:p>
    <w:p w14:paraId="5B90CBBB" w14:textId="77777777" w:rsidR="000B15C5" w:rsidRPr="0072448C" w:rsidRDefault="000B15C5" w:rsidP="000B15C5">
      <w:pPr>
        <w:pStyle w:val="ListParagraph"/>
        <w:rPr>
          <w:iCs/>
          <w:sz w:val="28"/>
          <w:lang w:val="lt-LT"/>
        </w:rPr>
      </w:pPr>
    </w:p>
    <w:p w14:paraId="1AA66E84" w14:textId="258D3C42" w:rsidR="00FC01BD" w:rsidRPr="0072448C" w:rsidRDefault="009F01FB" w:rsidP="000010EC">
      <w:pPr>
        <w:jc w:val="left"/>
        <w:rPr>
          <w:iCs/>
          <w:sz w:val="28"/>
          <w:lang w:val="lt-LT"/>
        </w:rPr>
      </w:pPr>
      <w:r w:rsidRPr="0072448C">
        <w:rPr>
          <w:iCs/>
          <w:sz w:val="28"/>
          <w:lang w:val="lt-LT"/>
        </w:rPr>
        <w:t xml:space="preserve"> </w:t>
      </w:r>
    </w:p>
    <w:p w14:paraId="33D85A21" w14:textId="1A70666E" w:rsidR="00A545C9" w:rsidRPr="0072448C" w:rsidRDefault="00060388" w:rsidP="00A545C9">
      <w:pPr>
        <w:jc w:val="left"/>
        <w:rPr>
          <w:b/>
          <w:bCs/>
          <w:iCs/>
          <w:sz w:val="28"/>
          <w:lang w:val="lt-LT"/>
        </w:rPr>
      </w:pPr>
      <w:r w:rsidRPr="0072448C">
        <w:rPr>
          <w:b/>
          <w:bCs/>
          <w:iCs/>
          <w:sz w:val="28"/>
          <w:lang w:val="lt-LT"/>
        </w:rPr>
        <w:t xml:space="preserve">Svarstytini </w:t>
      </w:r>
      <w:r w:rsidR="00B9327B" w:rsidRPr="0072448C">
        <w:rPr>
          <w:b/>
          <w:bCs/>
          <w:iCs/>
          <w:sz w:val="28"/>
          <w:lang w:val="lt-LT"/>
        </w:rPr>
        <w:t xml:space="preserve">principiniai </w:t>
      </w:r>
      <w:r w:rsidR="00B9327B" w:rsidRPr="001971FB">
        <w:rPr>
          <w:b/>
          <w:bCs/>
          <w:iCs/>
          <w:sz w:val="28"/>
          <w:u w:val="single"/>
          <w:lang w:val="lt-LT"/>
        </w:rPr>
        <w:t>bazinių šilumos kainų</w:t>
      </w:r>
      <w:r w:rsidR="00B9327B" w:rsidRPr="0072448C">
        <w:rPr>
          <w:b/>
          <w:bCs/>
          <w:iCs/>
          <w:sz w:val="28"/>
          <w:lang w:val="lt-LT"/>
        </w:rPr>
        <w:t xml:space="preserve"> formavimo ir naudojimo </w:t>
      </w:r>
      <w:r w:rsidR="00A545C9" w:rsidRPr="0072448C">
        <w:rPr>
          <w:b/>
          <w:bCs/>
          <w:iCs/>
          <w:sz w:val="28"/>
          <w:lang w:val="lt-LT"/>
        </w:rPr>
        <w:t xml:space="preserve">tikslai </w:t>
      </w:r>
      <w:r w:rsidR="00B9327B" w:rsidRPr="0072448C">
        <w:rPr>
          <w:b/>
          <w:bCs/>
          <w:iCs/>
          <w:sz w:val="28"/>
          <w:lang w:val="lt-LT"/>
        </w:rPr>
        <w:t>bei metodai</w:t>
      </w:r>
      <w:r w:rsidR="00A545C9" w:rsidRPr="0072448C">
        <w:rPr>
          <w:b/>
          <w:bCs/>
          <w:iCs/>
          <w:sz w:val="28"/>
          <w:lang w:val="lt-LT"/>
        </w:rPr>
        <w:t>:</w:t>
      </w:r>
    </w:p>
    <w:p w14:paraId="2AD69706" w14:textId="77777777" w:rsidR="00A545C9" w:rsidRPr="0072448C" w:rsidRDefault="00A545C9" w:rsidP="00A545C9">
      <w:pPr>
        <w:jc w:val="left"/>
        <w:rPr>
          <w:b/>
          <w:bCs/>
          <w:iCs/>
          <w:sz w:val="28"/>
          <w:lang w:val="lt-LT"/>
        </w:rPr>
      </w:pPr>
    </w:p>
    <w:p w14:paraId="68724966" w14:textId="77777777" w:rsidR="00616C8F" w:rsidRPr="0072448C" w:rsidRDefault="00616C8F" w:rsidP="00616C8F">
      <w:pPr>
        <w:jc w:val="left"/>
        <w:rPr>
          <w:iCs/>
          <w:sz w:val="28"/>
          <w:lang w:val="lt-LT"/>
        </w:rPr>
      </w:pPr>
    </w:p>
    <w:p w14:paraId="5E23205D" w14:textId="13210C5C" w:rsidR="00060388" w:rsidRPr="0072448C" w:rsidRDefault="00EA707C" w:rsidP="00A545C9">
      <w:pPr>
        <w:pStyle w:val="ListParagraph"/>
        <w:numPr>
          <w:ilvl w:val="0"/>
          <w:numId w:val="9"/>
        </w:numPr>
        <w:jc w:val="left"/>
        <w:rPr>
          <w:iCs/>
          <w:sz w:val="28"/>
          <w:lang w:val="lt-LT"/>
        </w:rPr>
      </w:pPr>
      <w:r w:rsidRPr="0072448C">
        <w:rPr>
          <w:iCs/>
          <w:sz w:val="28"/>
          <w:lang w:val="lt-LT"/>
        </w:rPr>
        <w:t xml:space="preserve">Visos sąlygiškai pastoviosios sąnaudos skiriamos į tiesiogines ir netiesiogines. Netiesioginės priskiriamos </w:t>
      </w:r>
      <w:r w:rsidRPr="0072448C">
        <w:rPr>
          <w:b/>
          <w:bCs/>
          <w:i/>
          <w:sz w:val="28"/>
          <w:lang w:val="lt-LT"/>
        </w:rPr>
        <w:t>proporcingai tiesioginėms</w:t>
      </w:r>
      <w:r w:rsidRPr="0072448C">
        <w:rPr>
          <w:iCs/>
          <w:sz w:val="28"/>
          <w:lang w:val="lt-LT"/>
        </w:rPr>
        <w:t xml:space="preserve">. </w:t>
      </w:r>
    </w:p>
    <w:p w14:paraId="30EFEE8F" w14:textId="49CE7E78" w:rsidR="00EA707C" w:rsidRPr="0072448C" w:rsidRDefault="00060388" w:rsidP="00060388">
      <w:pPr>
        <w:pStyle w:val="ListParagraph"/>
        <w:jc w:val="left"/>
        <w:rPr>
          <w:i/>
          <w:sz w:val="28"/>
          <w:lang w:val="lt-LT"/>
        </w:rPr>
      </w:pPr>
      <w:r w:rsidRPr="0072448C">
        <w:rPr>
          <w:i/>
          <w:sz w:val="28"/>
          <w:lang w:val="lt-LT"/>
        </w:rPr>
        <w:t xml:space="preserve">Būtų vieningas paprastas ir aiškus principas </w:t>
      </w:r>
      <w:r w:rsidR="00EA707C" w:rsidRPr="0072448C">
        <w:rPr>
          <w:i/>
          <w:sz w:val="28"/>
          <w:lang w:val="lt-LT"/>
        </w:rPr>
        <w:t xml:space="preserve"> </w:t>
      </w:r>
    </w:p>
    <w:p w14:paraId="2ED91934" w14:textId="77777777" w:rsidR="00EA707C" w:rsidRPr="0072448C" w:rsidRDefault="00EA707C" w:rsidP="00EA707C">
      <w:pPr>
        <w:pStyle w:val="ListParagraph"/>
        <w:jc w:val="left"/>
        <w:rPr>
          <w:iCs/>
          <w:sz w:val="28"/>
          <w:lang w:val="lt-LT"/>
        </w:rPr>
      </w:pPr>
    </w:p>
    <w:p w14:paraId="6A59D098" w14:textId="428E05A6" w:rsidR="00A545C9" w:rsidRPr="0072448C" w:rsidRDefault="00A545C9" w:rsidP="00A545C9">
      <w:pPr>
        <w:pStyle w:val="ListParagraph"/>
        <w:numPr>
          <w:ilvl w:val="0"/>
          <w:numId w:val="9"/>
        </w:numPr>
        <w:jc w:val="left"/>
        <w:rPr>
          <w:iCs/>
          <w:sz w:val="28"/>
          <w:lang w:val="lt-LT"/>
        </w:rPr>
      </w:pPr>
      <w:r w:rsidRPr="0072448C">
        <w:rPr>
          <w:iCs/>
          <w:sz w:val="28"/>
          <w:lang w:val="lt-LT"/>
        </w:rPr>
        <w:t xml:space="preserve">Bazines kainas formuoti pagal </w:t>
      </w:r>
      <w:r w:rsidRPr="0072448C">
        <w:rPr>
          <w:b/>
          <w:bCs/>
          <w:i/>
          <w:sz w:val="28"/>
          <w:lang w:val="lt-LT"/>
        </w:rPr>
        <w:t>apibendrintus sustambintus</w:t>
      </w:r>
      <w:r w:rsidRPr="0072448C">
        <w:rPr>
          <w:iCs/>
          <w:sz w:val="28"/>
          <w:lang w:val="lt-LT"/>
        </w:rPr>
        <w:t xml:space="preserve"> palyginamuosius rodiklius (</w:t>
      </w:r>
      <w:r w:rsidRPr="001971FB">
        <w:rPr>
          <w:iCs/>
          <w:sz w:val="28"/>
          <w:u w:val="single"/>
          <w:lang w:val="lt-LT"/>
        </w:rPr>
        <w:t>galimas projektas pridedamas</w:t>
      </w:r>
      <w:r w:rsidRPr="0072448C">
        <w:rPr>
          <w:iCs/>
          <w:sz w:val="28"/>
          <w:lang w:val="lt-LT"/>
        </w:rPr>
        <w:t>)</w:t>
      </w:r>
      <w:r w:rsidR="001971FB">
        <w:rPr>
          <w:iCs/>
          <w:sz w:val="28"/>
          <w:lang w:val="lt-LT"/>
        </w:rPr>
        <w:t>, nes:</w:t>
      </w:r>
    </w:p>
    <w:p w14:paraId="3C57BA60" w14:textId="5D12A85C" w:rsidR="00FC01BD" w:rsidRPr="0072448C" w:rsidRDefault="00060388" w:rsidP="00FC01BD">
      <w:pPr>
        <w:pStyle w:val="ListParagraph"/>
        <w:numPr>
          <w:ilvl w:val="0"/>
          <w:numId w:val="12"/>
        </w:numPr>
        <w:jc w:val="left"/>
        <w:rPr>
          <w:i/>
          <w:sz w:val="28"/>
          <w:lang w:val="lt-LT"/>
        </w:rPr>
      </w:pPr>
      <w:r w:rsidRPr="0072448C">
        <w:rPr>
          <w:i/>
          <w:sz w:val="28"/>
          <w:lang w:val="lt-LT"/>
        </w:rPr>
        <w:lastRenderedPageBreak/>
        <w:t>Tuomet drastiškai sumažėtų bazinių kainų derinimo ir nustatymo darb</w:t>
      </w:r>
      <w:r w:rsidR="00FC01BD" w:rsidRPr="0072448C">
        <w:rPr>
          <w:i/>
          <w:sz w:val="28"/>
          <w:lang w:val="lt-LT"/>
        </w:rPr>
        <w:t>ų</w:t>
      </w:r>
      <w:r w:rsidRPr="0072448C">
        <w:rPr>
          <w:i/>
          <w:sz w:val="28"/>
          <w:lang w:val="lt-LT"/>
        </w:rPr>
        <w:t xml:space="preserve"> sąnaudos </w:t>
      </w:r>
      <w:r w:rsidR="000878CE" w:rsidRPr="0072448C">
        <w:rPr>
          <w:i/>
          <w:sz w:val="28"/>
          <w:lang w:val="lt-LT"/>
        </w:rPr>
        <w:t xml:space="preserve">BEI </w:t>
      </w:r>
      <w:r w:rsidRPr="0072448C">
        <w:rPr>
          <w:i/>
          <w:sz w:val="28"/>
          <w:lang w:val="lt-LT"/>
        </w:rPr>
        <w:t>terminai.</w:t>
      </w:r>
    </w:p>
    <w:p w14:paraId="29B9099A" w14:textId="02A70026" w:rsidR="00641207" w:rsidRPr="0072448C" w:rsidRDefault="00FC01BD" w:rsidP="00FC01BD">
      <w:pPr>
        <w:pStyle w:val="ListParagraph"/>
        <w:numPr>
          <w:ilvl w:val="0"/>
          <w:numId w:val="12"/>
        </w:numPr>
        <w:jc w:val="left"/>
        <w:rPr>
          <w:i/>
          <w:sz w:val="28"/>
          <w:lang w:val="lt-LT"/>
        </w:rPr>
      </w:pPr>
      <w:r w:rsidRPr="0072448C">
        <w:rPr>
          <w:i/>
          <w:sz w:val="28"/>
          <w:lang w:val="lt-LT"/>
        </w:rPr>
        <w:t>Beprasmiška atskirai reguliuoti atskiras sąnaudų dedamąsias, kai jos tarpusavyje susij</w:t>
      </w:r>
      <w:r w:rsidR="001971FB">
        <w:rPr>
          <w:i/>
          <w:sz w:val="28"/>
          <w:lang w:val="lt-LT"/>
        </w:rPr>
        <w:t>usios</w:t>
      </w:r>
      <w:r w:rsidRPr="0072448C">
        <w:rPr>
          <w:i/>
          <w:sz w:val="28"/>
          <w:lang w:val="lt-LT"/>
        </w:rPr>
        <w:t xml:space="preserve"> (pavyzdžiui, darbo užmokesčio fondas ir samdomi darbai).</w:t>
      </w:r>
    </w:p>
    <w:p w14:paraId="71E4B9AF" w14:textId="39DE1797" w:rsidR="00060388" w:rsidRPr="0072448C" w:rsidRDefault="00641207" w:rsidP="00FC01BD">
      <w:pPr>
        <w:pStyle w:val="ListParagraph"/>
        <w:numPr>
          <w:ilvl w:val="0"/>
          <w:numId w:val="12"/>
        </w:numPr>
        <w:jc w:val="left"/>
        <w:rPr>
          <w:i/>
          <w:sz w:val="28"/>
          <w:lang w:val="lt-LT"/>
        </w:rPr>
      </w:pPr>
      <w:r w:rsidRPr="0072448C">
        <w:rPr>
          <w:i/>
          <w:sz w:val="28"/>
          <w:lang w:val="lt-LT"/>
        </w:rPr>
        <w:t xml:space="preserve">Efektyviai dirbančioms įmonėms turi būti mažinama reguliavimo našta. </w:t>
      </w:r>
      <w:r w:rsidR="00060388" w:rsidRPr="0072448C">
        <w:rPr>
          <w:i/>
          <w:sz w:val="28"/>
          <w:lang w:val="lt-LT"/>
        </w:rPr>
        <w:t xml:space="preserve"> </w:t>
      </w:r>
    </w:p>
    <w:p w14:paraId="4D442977" w14:textId="77777777" w:rsidR="00B017EE" w:rsidRPr="0072448C" w:rsidRDefault="00B017EE" w:rsidP="00B017EE">
      <w:pPr>
        <w:pStyle w:val="ListParagraph"/>
        <w:jc w:val="left"/>
        <w:rPr>
          <w:iCs/>
          <w:sz w:val="28"/>
          <w:lang w:val="lt-LT"/>
        </w:rPr>
      </w:pPr>
    </w:p>
    <w:p w14:paraId="2BFA9916" w14:textId="32AC87D1" w:rsidR="00B017EE" w:rsidRPr="0072448C" w:rsidRDefault="00F51C48" w:rsidP="00B017EE">
      <w:pPr>
        <w:pStyle w:val="ListParagraph"/>
        <w:numPr>
          <w:ilvl w:val="0"/>
          <w:numId w:val="9"/>
        </w:numPr>
        <w:jc w:val="left"/>
        <w:rPr>
          <w:iCs/>
          <w:sz w:val="28"/>
          <w:lang w:val="lt-LT"/>
        </w:rPr>
      </w:pPr>
      <w:r w:rsidRPr="0072448C">
        <w:rPr>
          <w:iCs/>
          <w:sz w:val="28"/>
          <w:lang w:val="lt-LT"/>
        </w:rPr>
        <w:t xml:space="preserve">Sistemiškai </w:t>
      </w:r>
      <w:r w:rsidR="00060388" w:rsidRPr="0072448C">
        <w:rPr>
          <w:iCs/>
          <w:sz w:val="28"/>
          <w:lang w:val="lt-LT"/>
        </w:rPr>
        <w:t xml:space="preserve">(reguliariai) </w:t>
      </w:r>
      <w:r w:rsidRPr="0072448C">
        <w:rPr>
          <w:iCs/>
          <w:sz w:val="28"/>
          <w:lang w:val="lt-LT"/>
        </w:rPr>
        <w:t>VERT-</w:t>
      </w:r>
      <w:r w:rsidR="00060388" w:rsidRPr="0072448C">
        <w:rPr>
          <w:iCs/>
          <w:sz w:val="28"/>
          <w:lang w:val="lt-LT"/>
        </w:rPr>
        <w:t>a</w:t>
      </w:r>
      <w:r w:rsidRPr="0072448C">
        <w:rPr>
          <w:iCs/>
          <w:sz w:val="28"/>
          <w:lang w:val="lt-LT"/>
        </w:rPr>
        <w:t xml:space="preserve">i teikiamos ataskaitos </w:t>
      </w:r>
      <w:r w:rsidRPr="0072448C">
        <w:rPr>
          <w:b/>
          <w:bCs/>
          <w:i/>
          <w:sz w:val="28"/>
          <w:lang w:val="lt-LT"/>
        </w:rPr>
        <w:t>tik pagal sustambintų rodiklių kriterijus</w:t>
      </w:r>
      <w:r w:rsidR="00B017EE" w:rsidRPr="0072448C">
        <w:rPr>
          <w:iCs/>
          <w:sz w:val="28"/>
          <w:lang w:val="lt-LT"/>
        </w:rPr>
        <w:t>.</w:t>
      </w:r>
      <w:r w:rsidR="00060388" w:rsidRPr="0072448C">
        <w:rPr>
          <w:iCs/>
          <w:sz w:val="28"/>
          <w:lang w:val="lt-LT"/>
        </w:rPr>
        <w:t xml:space="preserve"> </w:t>
      </w:r>
      <w:r w:rsidR="00FC01BD" w:rsidRPr="0072448C">
        <w:rPr>
          <w:i/>
          <w:sz w:val="28"/>
          <w:lang w:val="lt-LT"/>
        </w:rPr>
        <w:t>Duomenys turi būti renkami tikslingai su konkrečiu panaudojimu, kad sumažinti administravimo našt</w:t>
      </w:r>
      <w:r w:rsidR="00641207" w:rsidRPr="0072448C">
        <w:rPr>
          <w:i/>
          <w:sz w:val="28"/>
          <w:lang w:val="lt-LT"/>
        </w:rPr>
        <w:t>ą</w:t>
      </w:r>
      <w:r w:rsidR="00FC01BD" w:rsidRPr="0072448C">
        <w:rPr>
          <w:i/>
          <w:sz w:val="28"/>
          <w:lang w:val="lt-LT"/>
        </w:rPr>
        <w:t>.</w:t>
      </w:r>
    </w:p>
    <w:p w14:paraId="675AE2E8" w14:textId="77777777" w:rsidR="00FC01BD" w:rsidRPr="0072448C" w:rsidRDefault="00FC01BD" w:rsidP="00FC01BD">
      <w:pPr>
        <w:pStyle w:val="ListParagraph"/>
        <w:ind w:left="810"/>
        <w:jc w:val="left"/>
        <w:rPr>
          <w:iCs/>
          <w:sz w:val="28"/>
          <w:lang w:val="lt-LT"/>
        </w:rPr>
      </w:pPr>
    </w:p>
    <w:p w14:paraId="23170167" w14:textId="2FD1C3B0" w:rsidR="00B017EE" w:rsidRPr="0072448C" w:rsidRDefault="00F51C48" w:rsidP="00A545C9">
      <w:pPr>
        <w:pStyle w:val="ListParagraph"/>
        <w:numPr>
          <w:ilvl w:val="0"/>
          <w:numId w:val="9"/>
        </w:numPr>
        <w:jc w:val="left"/>
        <w:rPr>
          <w:iCs/>
          <w:sz w:val="28"/>
          <w:lang w:val="lt-LT"/>
        </w:rPr>
      </w:pPr>
      <w:r w:rsidRPr="0072448C">
        <w:rPr>
          <w:iCs/>
          <w:sz w:val="28"/>
          <w:lang w:val="lt-LT"/>
        </w:rPr>
        <w:t xml:space="preserve">Atskiri detalūs </w:t>
      </w:r>
      <w:r w:rsidR="00060388" w:rsidRPr="0072448C">
        <w:rPr>
          <w:iCs/>
          <w:sz w:val="28"/>
          <w:lang w:val="lt-LT"/>
        </w:rPr>
        <w:t xml:space="preserve">ir individualūs </w:t>
      </w:r>
      <w:r w:rsidRPr="0072448C">
        <w:rPr>
          <w:iCs/>
          <w:sz w:val="28"/>
          <w:lang w:val="lt-LT"/>
        </w:rPr>
        <w:t>rodikliai pateikiami, tik tais atvejais</w:t>
      </w:r>
      <w:r w:rsidR="00BF1EAC" w:rsidRPr="0072448C">
        <w:rPr>
          <w:iCs/>
          <w:sz w:val="28"/>
          <w:lang w:val="lt-LT"/>
        </w:rPr>
        <w:t xml:space="preserve">, kai reikia </w:t>
      </w:r>
      <w:r w:rsidRPr="0072448C">
        <w:rPr>
          <w:iCs/>
          <w:sz w:val="28"/>
          <w:lang w:val="lt-LT"/>
        </w:rPr>
        <w:t>pagr</w:t>
      </w:r>
      <w:r w:rsidR="00BF1EAC" w:rsidRPr="0072448C">
        <w:rPr>
          <w:iCs/>
          <w:sz w:val="28"/>
          <w:lang w:val="lt-LT"/>
        </w:rPr>
        <w:t xml:space="preserve">įsti sustambintus rodiklius, ryškiai viršijančius </w:t>
      </w:r>
      <w:r w:rsidR="00BF1EAC" w:rsidRPr="0072448C">
        <w:rPr>
          <w:b/>
          <w:bCs/>
          <w:i/>
          <w:sz w:val="28"/>
          <w:lang w:val="lt-LT"/>
        </w:rPr>
        <w:t>reguliacines vertes</w:t>
      </w:r>
      <w:r w:rsidR="00BF1EAC" w:rsidRPr="0072448C">
        <w:rPr>
          <w:iCs/>
          <w:sz w:val="28"/>
          <w:lang w:val="lt-LT"/>
        </w:rPr>
        <w:t xml:space="preserve"> (RV)</w:t>
      </w:r>
      <w:r w:rsidR="008D1B44" w:rsidRPr="0072448C">
        <w:rPr>
          <w:iCs/>
          <w:sz w:val="28"/>
          <w:lang w:val="lt-LT"/>
        </w:rPr>
        <w:t>.</w:t>
      </w:r>
      <w:r w:rsidRPr="0072448C">
        <w:rPr>
          <w:iCs/>
          <w:sz w:val="28"/>
          <w:lang w:val="lt-LT"/>
        </w:rPr>
        <w:t xml:space="preserve"> </w:t>
      </w:r>
      <w:r w:rsidR="00FC01BD" w:rsidRPr="0072448C">
        <w:rPr>
          <w:iCs/>
          <w:sz w:val="28"/>
          <w:lang w:val="lt-LT"/>
        </w:rPr>
        <w:t>RV gali būti vidurkis ar kita riba</w:t>
      </w:r>
      <w:r w:rsidR="000878CE" w:rsidRPr="0072448C">
        <w:rPr>
          <w:iCs/>
          <w:sz w:val="28"/>
          <w:lang w:val="lt-LT"/>
        </w:rPr>
        <w:t>,</w:t>
      </w:r>
      <w:r w:rsidR="00FC01BD" w:rsidRPr="0072448C">
        <w:rPr>
          <w:iCs/>
          <w:sz w:val="28"/>
          <w:lang w:val="lt-LT"/>
        </w:rPr>
        <w:t xml:space="preserve"> nustatoma VERT.</w:t>
      </w:r>
    </w:p>
    <w:p w14:paraId="3AF1E2A7" w14:textId="50DC00C9" w:rsidR="00F51C48" w:rsidRPr="0072448C" w:rsidRDefault="00F51C48" w:rsidP="00B017EE">
      <w:pPr>
        <w:pStyle w:val="ListParagraph"/>
        <w:jc w:val="left"/>
        <w:rPr>
          <w:iCs/>
          <w:sz w:val="28"/>
          <w:lang w:val="lt-LT"/>
        </w:rPr>
      </w:pPr>
      <w:r w:rsidRPr="0072448C">
        <w:rPr>
          <w:iCs/>
          <w:sz w:val="28"/>
          <w:lang w:val="lt-LT"/>
        </w:rPr>
        <w:t xml:space="preserve"> </w:t>
      </w:r>
    </w:p>
    <w:p w14:paraId="3D807600" w14:textId="7FDDEDBE" w:rsidR="00B017EE" w:rsidRPr="0072448C" w:rsidRDefault="00A545C9" w:rsidP="00B017EE">
      <w:pPr>
        <w:pStyle w:val="ListParagraph"/>
        <w:numPr>
          <w:ilvl w:val="0"/>
          <w:numId w:val="9"/>
        </w:numPr>
        <w:jc w:val="left"/>
        <w:rPr>
          <w:i/>
          <w:sz w:val="28"/>
          <w:lang w:val="lt-LT"/>
        </w:rPr>
      </w:pPr>
      <w:r w:rsidRPr="0072448C">
        <w:rPr>
          <w:b/>
          <w:bCs/>
          <w:i/>
          <w:sz w:val="28"/>
          <w:lang w:val="lt-LT"/>
        </w:rPr>
        <w:t>Atskirti</w:t>
      </w:r>
      <w:r w:rsidRPr="0072448C">
        <w:rPr>
          <w:iCs/>
          <w:sz w:val="28"/>
          <w:lang w:val="lt-LT"/>
        </w:rPr>
        <w:t xml:space="preserve"> konkurencinę ir reguliacinę šilumos gamybos veiklas: Reguliuojamoje veikloje įskaičiuojam</w:t>
      </w:r>
      <w:r w:rsidR="00002F83" w:rsidRPr="0072448C">
        <w:rPr>
          <w:iCs/>
          <w:sz w:val="28"/>
          <w:lang w:val="lt-LT"/>
        </w:rPr>
        <w:t>i</w:t>
      </w:r>
      <w:r w:rsidRPr="0072448C">
        <w:rPr>
          <w:iCs/>
          <w:sz w:val="28"/>
          <w:lang w:val="lt-LT"/>
        </w:rPr>
        <w:t xml:space="preserve"> </w:t>
      </w:r>
      <w:proofErr w:type="spellStart"/>
      <w:r w:rsidRPr="0072448C">
        <w:rPr>
          <w:iCs/>
          <w:sz w:val="28"/>
          <w:lang w:val="lt-LT"/>
        </w:rPr>
        <w:t>pikinių</w:t>
      </w:r>
      <w:proofErr w:type="spellEnd"/>
      <w:r w:rsidRPr="0072448C">
        <w:rPr>
          <w:iCs/>
          <w:sz w:val="28"/>
          <w:lang w:val="lt-LT"/>
        </w:rPr>
        <w:t xml:space="preserve"> ir rezervinių katilų </w:t>
      </w:r>
      <w:r w:rsidR="00002F83" w:rsidRPr="0072448C">
        <w:rPr>
          <w:iCs/>
          <w:sz w:val="28"/>
          <w:lang w:val="lt-LT"/>
        </w:rPr>
        <w:t>pilnieji kaštai bei konkurencinių katilų</w:t>
      </w:r>
      <w:r w:rsidR="00060388" w:rsidRPr="0072448C">
        <w:rPr>
          <w:iCs/>
          <w:sz w:val="28"/>
          <w:lang w:val="lt-LT"/>
        </w:rPr>
        <w:t xml:space="preserve"> (ŠT ir NŠG), laimėjusių galios aukcionus, </w:t>
      </w:r>
      <w:r w:rsidR="00002F83" w:rsidRPr="0072448C">
        <w:rPr>
          <w:b/>
          <w:bCs/>
          <w:i/>
          <w:sz w:val="28"/>
          <w:lang w:val="lt-LT"/>
        </w:rPr>
        <w:t>kapitalo kaštai</w:t>
      </w:r>
      <w:r w:rsidR="00060388" w:rsidRPr="0072448C">
        <w:rPr>
          <w:b/>
          <w:bCs/>
          <w:i/>
          <w:sz w:val="28"/>
          <w:lang w:val="lt-LT"/>
        </w:rPr>
        <w:t xml:space="preserve"> </w:t>
      </w:r>
      <w:r w:rsidR="00060388" w:rsidRPr="0072448C">
        <w:rPr>
          <w:b/>
          <w:bCs/>
          <w:iCs/>
          <w:sz w:val="28"/>
          <w:lang w:val="lt-LT"/>
        </w:rPr>
        <w:t>(</w:t>
      </w:r>
      <w:r w:rsidR="00002F83" w:rsidRPr="0072448C">
        <w:rPr>
          <w:iCs/>
          <w:sz w:val="28"/>
          <w:lang w:val="lt-LT"/>
        </w:rPr>
        <w:t>pagal ŠŪĮ pataisą dėl NŠG).</w:t>
      </w:r>
      <w:r w:rsidR="00FC01BD" w:rsidRPr="0072448C">
        <w:rPr>
          <w:iCs/>
          <w:sz w:val="28"/>
          <w:lang w:val="lt-LT"/>
        </w:rPr>
        <w:t xml:space="preserve"> </w:t>
      </w:r>
      <w:r w:rsidR="00641207" w:rsidRPr="0072448C">
        <w:rPr>
          <w:i/>
          <w:sz w:val="28"/>
          <w:lang w:val="lt-LT"/>
        </w:rPr>
        <w:t>Taip užtikrinamas techninis patikimumas ilguoju laikotarpiu.</w:t>
      </w:r>
      <w:r w:rsidR="00BB1F63" w:rsidRPr="0072448C">
        <w:rPr>
          <w:i/>
          <w:sz w:val="28"/>
          <w:lang w:val="lt-LT"/>
        </w:rPr>
        <w:t xml:space="preserve"> </w:t>
      </w:r>
    </w:p>
    <w:p w14:paraId="3387F378" w14:textId="77777777" w:rsidR="00E11627" w:rsidRPr="0072448C" w:rsidRDefault="00E11627" w:rsidP="00E11627">
      <w:pPr>
        <w:pStyle w:val="ListParagraph"/>
        <w:rPr>
          <w:i/>
          <w:sz w:val="28"/>
          <w:lang w:val="lt-LT"/>
        </w:rPr>
      </w:pPr>
    </w:p>
    <w:p w14:paraId="2A9C824B" w14:textId="5BEEFC88" w:rsidR="00002F83" w:rsidRPr="0072448C" w:rsidRDefault="00002F83" w:rsidP="00002F83">
      <w:pPr>
        <w:pStyle w:val="ListParagraph"/>
        <w:numPr>
          <w:ilvl w:val="0"/>
          <w:numId w:val="9"/>
        </w:numPr>
        <w:jc w:val="left"/>
        <w:rPr>
          <w:i/>
          <w:sz w:val="28"/>
          <w:lang w:val="lt-LT"/>
        </w:rPr>
      </w:pPr>
      <w:r w:rsidRPr="0072448C">
        <w:rPr>
          <w:iCs/>
          <w:sz w:val="28"/>
          <w:lang w:val="lt-LT"/>
        </w:rPr>
        <w:t>Šilumos gamybo</w:t>
      </w:r>
      <w:r w:rsidR="00060388" w:rsidRPr="0072448C">
        <w:rPr>
          <w:iCs/>
          <w:sz w:val="28"/>
          <w:lang w:val="lt-LT"/>
        </w:rPr>
        <w:t>s aukcionuose šilumos tiekėjai (</w:t>
      </w:r>
      <w:r w:rsidRPr="0072448C">
        <w:rPr>
          <w:iCs/>
          <w:sz w:val="28"/>
          <w:lang w:val="lt-LT"/>
        </w:rPr>
        <w:t>ŠT</w:t>
      </w:r>
      <w:r w:rsidR="00060388" w:rsidRPr="0072448C">
        <w:rPr>
          <w:iCs/>
          <w:sz w:val="28"/>
          <w:lang w:val="lt-LT"/>
        </w:rPr>
        <w:t>)</w:t>
      </w:r>
      <w:r w:rsidRPr="0072448C">
        <w:rPr>
          <w:iCs/>
          <w:sz w:val="28"/>
          <w:lang w:val="lt-LT"/>
        </w:rPr>
        <w:t xml:space="preserve"> konkuruoja </w:t>
      </w:r>
      <w:r w:rsidRPr="0072448C">
        <w:rPr>
          <w:b/>
          <w:bCs/>
          <w:i/>
          <w:sz w:val="28"/>
          <w:lang w:val="lt-LT"/>
        </w:rPr>
        <w:t>kintamaisiais ir eksploataciniais kaštais</w:t>
      </w:r>
      <w:r w:rsidRPr="0072448C">
        <w:rPr>
          <w:iCs/>
          <w:sz w:val="28"/>
          <w:lang w:val="lt-LT"/>
        </w:rPr>
        <w:t>.</w:t>
      </w:r>
      <w:r w:rsidR="00641207" w:rsidRPr="0072448C">
        <w:rPr>
          <w:iCs/>
          <w:sz w:val="28"/>
          <w:lang w:val="lt-LT"/>
        </w:rPr>
        <w:t xml:space="preserve"> </w:t>
      </w:r>
      <w:r w:rsidR="00641207" w:rsidRPr="0072448C">
        <w:rPr>
          <w:i/>
          <w:sz w:val="28"/>
          <w:lang w:val="lt-LT"/>
        </w:rPr>
        <w:t xml:space="preserve">Taip skatinamas operatyvinis efektyvumas.  </w:t>
      </w:r>
    </w:p>
    <w:p w14:paraId="65C91426" w14:textId="77777777" w:rsidR="00B017EE" w:rsidRPr="0072448C" w:rsidRDefault="00B017EE" w:rsidP="00B017EE">
      <w:pPr>
        <w:pStyle w:val="ListParagraph"/>
        <w:rPr>
          <w:iCs/>
          <w:sz w:val="28"/>
          <w:lang w:val="lt-LT"/>
        </w:rPr>
      </w:pPr>
    </w:p>
    <w:p w14:paraId="633197A7" w14:textId="6C515679" w:rsidR="00BF1EAC" w:rsidRPr="0072448C" w:rsidRDefault="00EA707C" w:rsidP="00002F83">
      <w:pPr>
        <w:pStyle w:val="ListParagraph"/>
        <w:numPr>
          <w:ilvl w:val="0"/>
          <w:numId w:val="9"/>
        </w:numPr>
        <w:jc w:val="left"/>
        <w:rPr>
          <w:iCs/>
          <w:sz w:val="32"/>
          <w:szCs w:val="24"/>
          <w:lang w:val="lt-LT"/>
        </w:rPr>
      </w:pPr>
      <w:r w:rsidRPr="0072448C">
        <w:rPr>
          <w:iCs/>
          <w:sz w:val="28"/>
          <w:lang w:val="lt-LT"/>
        </w:rPr>
        <w:t>R</w:t>
      </w:r>
      <w:r w:rsidR="00002F83" w:rsidRPr="0072448C">
        <w:rPr>
          <w:iCs/>
          <w:sz w:val="28"/>
          <w:lang w:val="lt-LT"/>
        </w:rPr>
        <w:t xml:space="preserve">eguliuojami </w:t>
      </w:r>
      <w:r w:rsidRPr="0072448C">
        <w:rPr>
          <w:b/>
          <w:bCs/>
          <w:i/>
          <w:sz w:val="28"/>
          <w:lang w:val="lt-LT"/>
        </w:rPr>
        <w:t>kapitalo</w:t>
      </w:r>
      <w:r w:rsidRPr="0072448C">
        <w:rPr>
          <w:iCs/>
          <w:sz w:val="28"/>
          <w:lang w:val="lt-LT"/>
        </w:rPr>
        <w:t xml:space="preserve"> (dalis arba visi</w:t>
      </w:r>
      <w:r w:rsidR="000010EC" w:rsidRPr="0072448C">
        <w:rPr>
          <w:iCs/>
          <w:sz w:val="28"/>
          <w:lang w:val="lt-LT"/>
        </w:rPr>
        <w:t>)</w:t>
      </w:r>
      <w:r w:rsidRPr="0072448C">
        <w:rPr>
          <w:iCs/>
          <w:sz w:val="28"/>
          <w:lang w:val="lt-LT"/>
        </w:rPr>
        <w:t xml:space="preserve"> </w:t>
      </w:r>
      <w:r w:rsidR="000010EC" w:rsidRPr="0072448C">
        <w:rPr>
          <w:iCs/>
          <w:sz w:val="28"/>
          <w:lang w:val="lt-LT"/>
        </w:rPr>
        <w:t xml:space="preserve"> </w:t>
      </w:r>
      <w:r w:rsidR="00002F83" w:rsidRPr="0072448C">
        <w:rPr>
          <w:iCs/>
          <w:sz w:val="28"/>
          <w:lang w:val="lt-LT"/>
        </w:rPr>
        <w:t>kaštai</w:t>
      </w:r>
      <w:r w:rsidR="000010EC" w:rsidRPr="0072448C">
        <w:rPr>
          <w:iCs/>
          <w:sz w:val="28"/>
          <w:lang w:val="lt-LT"/>
        </w:rPr>
        <w:t xml:space="preserve"> (</w:t>
      </w:r>
      <w:r w:rsidR="00F51C48" w:rsidRPr="0072448C">
        <w:rPr>
          <w:iCs/>
          <w:sz w:val="28"/>
          <w:lang w:val="lt-LT"/>
        </w:rPr>
        <w:t xml:space="preserve">EUR/metus) </w:t>
      </w:r>
      <w:r w:rsidR="00002F83" w:rsidRPr="0072448C">
        <w:rPr>
          <w:b/>
          <w:bCs/>
          <w:i/>
          <w:sz w:val="28"/>
          <w:lang w:val="lt-LT"/>
        </w:rPr>
        <w:t>padalinami</w:t>
      </w:r>
      <w:r w:rsidR="00F51C48" w:rsidRPr="0072448C">
        <w:rPr>
          <w:b/>
          <w:bCs/>
          <w:i/>
          <w:sz w:val="28"/>
          <w:lang w:val="lt-LT"/>
        </w:rPr>
        <w:t xml:space="preserve"> į 12 mėnesių</w:t>
      </w:r>
      <w:r w:rsidR="00F51C48" w:rsidRPr="0072448C">
        <w:rPr>
          <w:iCs/>
          <w:sz w:val="28"/>
          <w:lang w:val="lt-LT"/>
        </w:rPr>
        <w:t xml:space="preserve"> </w:t>
      </w:r>
      <w:r w:rsidR="00002F83" w:rsidRPr="0072448C">
        <w:rPr>
          <w:iCs/>
          <w:sz w:val="28"/>
          <w:lang w:val="lt-LT"/>
        </w:rPr>
        <w:t xml:space="preserve"> (EUR/</w:t>
      </w:r>
      <w:proofErr w:type="spellStart"/>
      <w:r w:rsidR="00002F83" w:rsidRPr="0072448C">
        <w:rPr>
          <w:iCs/>
          <w:sz w:val="28"/>
          <w:lang w:val="lt-LT"/>
        </w:rPr>
        <w:t>mėn</w:t>
      </w:r>
      <w:proofErr w:type="spellEnd"/>
      <w:r w:rsidR="00002F83" w:rsidRPr="0072448C">
        <w:rPr>
          <w:iCs/>
          <w:sz w:val="28"/>
          <w:lang w:val="lt-LT"/>
        </w:rPr>
        <w:t>)</w:t>
      </w:r>
      <w:r w:rsidR="00F51C48" w:rsidRPr="0072448C">
        <w:rPr>
          <w:iCs/>
          <w:sz w:val="28"/>
          <w:lang w:val="lt-LT"/>
        </w:rPr>
        <w:t xml:space="preserve"> ir įskaičiuojami į atitinkamo mėnesio vienanares šilumos kainas (ct/kWh). </w:t>
      </w:r>
      <w:r w:rsidR="001971FB">
        <w:rPr>
          <w:iCs/>
          <w:sz w:val="28"/>
          <w:lang w:val="lt-LT"/>
        </w:rPr>
        <w:t>Tai leistų:</w:t>
      </w:r>
    </w:p>
    <w:p w14:paraId="55525327" w14:textId="562F8D0D" w:rsidR="00BF1EAC" w:rsidRPr="0072448C" w:rsidRDefault="001971FB" w:rsidP="00BF1EAC">
      <w:pPr>
        <w:pStyle w:val="ListParagraph"/>
        <w:numPr>
          <w:ilvl w:val="0"/>
          <w:numId w:val="10"/>
        </w:numPr>
        <w:jc w:val="left"/>
        <w:rPr>
          <w:iCs/>
          <w:sz w:val="32"/>
          <w:szCs w:val="24"/>
          <w:lang w:val="lt-LT"/>
        </w:rPr>
      </w:pPr>
      <w:r>
        <w:rPr>
          <w:i/>
          <w:sz w:val="28"/>
          <w:lang w:val="lt-LT"/>
        </w:rPr>
        <w:t>Sumažinti</w:t>
      </w:r>
      <w:r w:rsidR="00F51C48" w:rsidRPr="0072448C">
        <w:rPr>
          <w:i/>
          <w:sz w:val="28"/>
          <w:lang w:val="lt-LT"/>
        </w:rPr>
        <w:t xml:space="preserve"> šalčiausių mėnesių </w:t>
      </w:r>
      <w:r w:rsidR="00F51C48" w:rsidRPr="0072448C">
        <w:rPr>
          <w:i/>
          <w:sz w:val="28"/>
          <w:u w:val="single"/>
          <w:lang w:val="lt-LT"/>
        </w:rPr>
        <w:t>šildymo sąskait</w:t>
      </w:r>
      <w:r>
        <w:rPr>
          <w:i/>
          <w:sz w:val="28"/>
          <w:u w:val="single"/>
          <w:lang w:val="lt-LT"/>
        </w:rPr>
        <w:t>a</w:t>
      </w:r>
      <w:r w:rsidR="00F51C48" w:rsidRPr="0072448C">
        <w:rPr>
          <w:i/>
          <w:sz w:val="28"/>
          <w:u w:val="single"/>
          <w:lang w:val="lt-LT"/>
        </w:rPr>
        <w:t>s</w:t>
      </w:r>
      <w:r w:rsidR="00F51C48" w:rsidRPr="0072448C">
        <w:rPr>
          <w:i/>
          <w:sz w:val="28"/>
          <w:lang w:val="lt-LT"/>
        </w:rPr>
        <w:t>.</w:t>
      </w:r>
    </w:p>
    <w:p w14:paraId="609FE771" w14:textId="0D67EC00" w:rsidR="00BF1EAC" w:rsidRPr="0072448C" w:rsidRDefault="001971FB" w:rsidP="00BF1EAC">
      <w:pPr>
        <w:pStyle w:val="ListParagraph"/>
        <w:numPr>
          <w:ilvl w:val="0"/>
          <w:numId w:val="10"/>
        </w:numPr>
        <w:jc w:val="left"/>
        <w:rPr>
          <w:iCs/>
          <w:sz w:val="32"/>
          <w:szCs w:val="24"/>
          <w:lang w:val="lt-LT"/>
        </w:rPr>
      </w:pPr>
      <w:r>
        <w:rPr>
          <w:i/>
          <w:sz w:val="28"/>
          <w:lang w:val="lt-LT"/>
        </w:rPr>
        <w:t>Užtikrinti s</w:t>
      </w:r>
      <w:r w:rsidR="00F51C48" w:rsidRPr="0072448C">
        <w:rPr>
          <w:i/>
          <w:sz w:val="28"/>
          <w:lang w:val="lt-LT"/>
        </w:rPr>
        <w:t>tabilesn</w:t>
      </w:r>
      <w:r>
        <w:rPr>
          <w:i/>
          <w:sz w:val="28"/>
          <w:lang w:val="lt-LT"/>
        </w:rPr>
        <w:t>e</w:t>
      </w:r>
      <w:r w:rsidR="00F51C48" w:rsidRPr="0072448C">
        <w:rPr>
          <w:i/>
          <w:sz w:val="28"/>
          <w:lang w:val="lt-LT"/>
        </w:rPr>
        <w:t>s šilumos kain</w:t>
      </w:r>
      <w:r>
        <w:rPr>
          <w:i/>
          <w:sz w:val="28"/>
          <w:lang w:val="lt-LT"/>
        </w:rPr>
        <w:t>a</w:t>
      </w:r>
      <w:r w:rsidR="00F51C48" w:rsidRPr="0072448C">
        <w:rPr>
          <w:i/>
          <w:sz w:val="28"/>
          <w:lang w:val="lt-LT"/>
        </w:rPr>
        <w:t>s</w:t>
      </w:r>
      <w:r w:rsidR="00B9327B" w:rsidRPr="0072448C">
        <w:rPr>
          <w:iCs/>
          <w:sz w:val="28"/>
          <w:lang w:val="lt-LT"/>
        </w:rPr>
        <w:t>.</w:t>
      </w:r>
      <w:r w:rsidR="00BF1EAC" w:rsidRPr="0072448C">
        <w:rPr>
          <w:iCs/>
          <w:sz w:val="28"/>
          <w:lang w:val="lt-LT"/>
        </w:rPr>
        <w:t xml:space="preserve"> </w:t>
      </w:r>
    </w:p>
    <w:p w14:paraId="44F70590" w14:textId="42D00BE3" w:rsidR="00F51C48" w:rsidRPr="0072448C" w:rsidRDefault="00BF1EAC" w:rsidP="00BF1EAC">
      <w:pPr>
        <w:pStyle w:val="ListParagraph"/>
        <w:numPr>
          <w:ilvl w:val="0"/>
          <w:numId w:val="10"/>
        </w:numPr>
        <w:jc w:val="left"/>
        <w:rPr>
          <w:iCs/>
          <w:sz w:val="32"/>
          <w:szCs w:val="24"/>
          <w:lang w:val="lt-LT"/>
        </w:rPr>
      </w:pPr>
      <w:r w:rsidRPr="0072448C">
        <w:rPr>
          <w:i/>
          <w:sz w:val="28"/>
          <w:lang w:val="lt-LT"/>
        </w:rPr>
        <w:t>Maž</w:t>
      </w:r>
      <w:r w:rsidR="001971FB">
        <w:rPr>
          <w:i/>
          <w:sz w:val="28"/>
          <w:lang w:val="lt-LT"/>
        </w:rPr>
        <w:t>inti</w:t>
      </w:r>
      <w:r w:rsidRPr="0072448C">
        <w:rPr>
          <w:i/>
          <w:sz w:val="28"/>
          <w:lang w:val="lt-LT"/>
        </w:rPr>
        <w:t xml:space="preserve"> </w:t>
      </w:r>
      <w:r w:rsidR="00B9327B" w:rsidRPr="0072448C">
        <w:rPr>
          <w:i/>
          <w:sz w:val="28"/>
          <w:lang w:val="lt-LT"/>
        </w:rPr>
        <w:t xml:space="preserve">metinių </w:t>
      </w:r>
      <w:r w:rsidRPr="0072448C">
        <w:rPr>
          <w:i/>
          <w:sz w:val="28"/>
          <w:lang w:val="lt-LT"/>
        </w:rPr>
        <w:t>perskaičiavimų įtak</w:t>
      </w:r>
      <w:r w:rsidR="001971FB">
        <w:rPr>
          <w:i/>
          <w:sz w:val="28"/>
          <w:lang w:val="lt-LT"/>
        </w:rPr>
        <w:t>ą</w:t>
      </w:r>
      <w:r w:rsidRPr="0072448C">
        <w:rPr>
          <w:i/>
          <w:sz w:val="28"/>
          <w:lang w:val="lt-LT"/>
        </w:rPr>
        <w:t xml:space="preserve"> šilumos kainoms</w:t>
      </w:r>
      <w:r w:rsidRPr="0072448C">
        <w:rPr>
          <w:iCs/>
          <w:sz w:val="28"/>
          <w:lang w:val="lt-LT"/>
        </w:rPr>
        <w:t>.</w:t>
      </w:r>
    </w:p>
    <w:p w14:paraId="2FF11237" w14:textId="77777777" w:rsidR="00B017EE" w:rsidRPr="0072448C" w:rsidRDefault="00B017EE" w:rsidP="00B017EE">
      <w:pPr>
        <w:pStyle w:val="ListParagraph"/>
        <w:ind w:left="1080"/>
        <w:jc w:val="left"/>
        <w:rPr>
          <w:iCs/>
          <w:sz w:val="32"/>
          <w:szCs w:val="24"/>
          <w:lang w:val="lt-LT"/>
        </w:rPr>
      </w:pPr>
    </w:p>
    <w:p w14:paraId="6C698438" w14:textId="07B0E45E" w:rsidR="00B017EE" w:rsidRPr="0072448C" w:rsidRDefault="00B017EE" w:rsidP="00B017EE">
      <w:pPr>
        <w:pStyle w:val="ListParagraph"/>
        <w:numPr>
          <w:ilvl w:val="0"/>
          <w:numId w:val="9"/>
        </w:numPr>
        <w:jc w:val="left"/>
        <w:rPr>
          <w:i/>
          <w:sz w:val="28"/>
          <w:lang w:val="lt-LT"/>
        </w:rPr>
      </w:pPr>
      <w:r w:rsidRPr="0072448C">
        <w:rPr>
          <w:iCs/>
          <w:sz w:val="28"/>
          <w:lang w:val="lt-LT"/>
        </w:rPr>
        <w:t xml:space="preserve">Reguliacinis pelnas skaičiuojamas kaip WACC nuo reguliuojamoje veikloje naudojamo turto RAB. Pasibaigus reguliaciniam laikotarpiui (?), nustatomas leistino </w:t>
      </w:r>
      <w:r w:rsidRPr="0072448C">
        <w:rPr>
          <w:b/>
          <w:bCs/>
          <w:i/>
          <w:sz w:val="28"/>
          <w:lang w:val="lt-LT"/>
        </w:rPr>
        <w:t>pelno priedas</w:t>
      </w:r>
      <w:r w:rsidRPr="0072448C">
        <w:rPr>
          <w:iCs/>
          <w:sz w:val="28"/>
          <w:lang w:val="lt-LT"/>
        </w:rPr>
        <w:t xml:space="preserve"> - korekcija pagal </w:t>
      </w:r>
      <w:r w:rsidRPr="0072448C">
        <w:rPr>
          <w:b/>
          <w:bCs/>
          <w:i/>
          <w:sz w:val="28"/>
          <w:lang w:val="lt-LT"/>
        </w:rPr>
        <w:t>pasiektą vidutinį šilumos kainos dydį</w:t>
      </w:r>
      <w:r w:rsidRPr="0072448C">
        <w:rPr>
          <w:iCs/>
          <w:sz w:val="28"/>
          <w:lang w:val="lt-LT"/>
        </w:rPr>
        <w:t xml:space="preserve"> (jos </w:t>
      </w:r>
      <w:r w:rsidRPr="0072448C">
        <w:rPr>
          <w:i/>
          <w:sz w:val="28"/>
          <w:lang w:val="lt-LT"/>
        </w:rPr>
        <w:t>pokytį</w:t>
      </w:r>
      <w:r w:rsidR="000010EC" w:rsidRPr="0072448C">
        <w:rPr>
          <w:i/>
          <w:sz w:val="28"/>
          <w:lang w:val="lt-LT"/>
        </w:rPr>
        <w:t>?</w:t>
      </w:r>
      <w:r w:rsidRPr="0072448C">
        <w:rPr>
          <w:iCs/>
          <w:sz w:val="28"/>
          <w:lang w:val="lt-LT"/>
        </w:rPr>
        <w:t xml:space="preserve">) - pelno priedas atvirkščiai proporcingas šilumos kainos dydžiui. </w:t>
      </w:r>
      <w:r w:rsidRPr="0072448C">
        <w:rPr>
          <w:i/>
          <w:sz w:val="28"/>
          <w:lang w:val="lt-LT"/>
        </w:rPr>
        <w:t xml:space="preserve">Tai </w:t>
      </w:r>
      <w:r w:rsidRPr="0072448C">
        <w:rPr>
          <w:i/>
          <w:sz w:val="28"/>
          <w:u w:val="single"/>
          <w:lang w:val="lt-LT"/>
        </w:rPr>
        <w:t>ekonominio efektyvumo skatinimo</w:t>
      </w:r>
      <w:r w:rsidRPr="0072448C">
        <w:rPr>
          <w:i/>
          <w:sz w:val="28"/>
          <w:lang w:val="lt-LT"/>
        </w:rPr>
        <w:t xml:space="preserve"> elementas.</w:t>
      </w:r>
      <w:r w:rsidR="00641207" w:rsidRPr="0072448C">
        <w:rPr>
          <w:i/>
          <w:sz w:val="28"/>
          <w:lang w:val="lt-LT"/>
        </w:rPr>
        <w:t xml:space="preserve"> </w:t>
      </w:r>
    </w:p>
    <w:p w14:paraId="2702484A" w14:textId="77777777" w:rsidR="00B017EE" w:rsidRPr="0072448C" w:rsidRDefault="00B017EE" w:rsidP="00B017EE">
      <w:pPr>
        <w:pStyle w:val="ListParagraph"/>
        <w:jc w:val="left"/>
        <w:rPr>
          <w:iCs/>
          <w:sz w:val="28"/>
          <w:lang w:val="lt-LT"/>
        </w:rPr>
      </w:pPr>
    </w:p>
    <w:p w14:paraId="1D9C00BF" w14:textId="2F65150D" w:rsidR="00B017EE" w:rsidRPr="0072448C" w:rsidRDefault="00B017EE" w:rsidP="00B017EE">
      <w:pPr>
        <w:pStyle w:val="ListParagraph"/>
        <w:numPr>
          <w:ilvl w:val="0"/>
          <w:numId w:val="9"/>
        </w:numPr>
        <w:jc w:val="left"/>
        <w:rPr>
          <w:iCs/>
          <w:sz w:val="28"/>
          <w:lang w:val="lt-LT"/>
        </w:rPr>
      </w:pPr>
      <w:r w:rsidRPr="0072448C">
        <w:rPr>
          <w:iCs/>
          <w:sz w:val="28"/>
          <w:lang w:val="lt-LT"/>
        </w:rPr>
        <w:lastRenderedPageBreak/>
        <w:t xml:space="preserve"> Kiekvieniems</w:t>
      </w:r>
      <w:r w:rsidR="004426B3">
        <w:rPr>
          <w:iCs/>
          <w:sz w:val="28"/>
          <w:lang w:val="lt-LT"/>
        </w:rPr>
        <w:t xml:space="preserve"> ateinantiems</w:t>
      </w:r>
      <w:r w:rsidRPr="0072448C">
        <w:rPr>
          <w:iCs/>
          <w:sz w:val="28"/>
          <w:lang w:val="lt-LT"/>
        </w:rPr>
        <w:t xml:space="preserve"> metams </w:t>
      </w:r>
      <w:r w:rsidRPr="0072448C">
        <w:rPr>
          <w:b/>
          <w:bCs/>
          <w:i/>
          <w:sz w:val="28"/>
          <w:lang w:val="lt-LT"/>
        </w:rPr>
        <w:t>reguliacinis WACC koreguojamas pelno priedo dydžiu</w:t>
      </w:r>
      <w:r w:rsidRPr="0072448C">
        <w:rPr>
          <w:iCs/>
          <w:sz w:val="28"/>
          <w:lang w:val="lt-LT"/>
        </w:rPr>
        <w:t xml:space="preserve"> (+ arba -) pagal svarbiausių šilumos tiekimo kokybės rodiklių dydį. </w:t>
      </w:r>
      <w:r w:rsidRPr="0072448C">
        <w:rPr>
          <w:i/>
          <w:sz w:val="28"/>
          <w:lang w:val="lt-LT"/>
        </w:rPr>
        <w:t xml:space="preserve">Tai </w:t>
      </w:r>
      <w:r w:rsidRPr="0072448C">
        <w:rPr>
          <w:i/>
          <w:sz w:val="28"/>
          <w:u w:val="single"/>
          <w:lang w:val="lt-LT"/>
        </w:rPr>
        <w:t>techninės kokybės skatinimo</w:t>
      </w:r>
      <w:r w:rsidRPr="0072448C">
        <w:rPr>
          <w:i/>
          <w:sz w:val="28"/>
          <w:lang w:val="lt-LT"/>
        </w:rPr>
        <w:t xml:space="preserve"> elementas kainodaroje – turi būti skatinamos investicijos į šilumos (vėsumos) tiekimo patikimumą, tikslumą, nepertraukiamumą, turto ilgaamžiškumą ir t.t.</w:t>
      </w:r>
    </w:p>
    <w:p w14:paraId="04D56C44" w14:textId="77777777" w:rsidR="00B017EE" w:rsidRPr="0072448C" w:rsidRDefault="00B017EE" w:rsidP="00B017EE">
      <w:pPr>
        <w:pStyle w:val="ListParagraph"/>
        <w:jc w:val="left"/>
        <w:rPr>
          <w:iCs/>
          <w:sz w:val="28"/>
          <w:lang w:val="lt-LT"/>
        </w:rPr>
      </w:pPr>
    </w:p>
    <w:p w14:paraId="52A88972" w14:textId="1D966799" w:rsidR="006739F2" w:rsidRPr="0072448C" w:rsidRDefault="006739F2" w:rsidP="000010EC">
      <w:pPr>
        <w:pStyle w:val="ListParagraph"/>
        <w:numPr>
          <w:ilvl w:val="0"/>
          <w:numId w:val="9"/>
        </w:numPr>
        <w:jc w:val="left"/>
        <w:rPr>
          <w:i/>
          <w:sz w:val="28"/>
          <w:lang w:val="lt-LT"/>
        </w:rPr>
      </w:pPr>
      <w:r w:rsidRPr="0072448C">
        <w:rPr>
          <w:iCs/>
          <w:sz w:val="28"/>
          <w:lang w:val="lt-LT"/>
        </w:rPr>
        <w:t xml:space="preserve"> Į šilumos kainą </w:t>
      </w:r>
      <w:proofErr w:type="spellStart"/>
      <w:r w:rsidRPr="0072448C">
        <w:rPr>
          <w:iCs/>
          <w:sz w:val="28"/>
          <w:lang w:val="lt-LT"/>
        </w:rPr>
        <w:t>ex</w:t>
      </w:r>
      <w:proofErr w:type="spellEnd"/>
      <w:r w:rsidRPr="0072448C">
        <w:rPr>
          <w:iCs/>
          <w:sz w:val="28"/>
          <w:lang w:val="lt-LT"/>
        </w:rPr>
        <w:t xml:space="preserve">-ante įskaičiuojama investicijų grąža, tačiau pasibaigus reguliavimo periodui </w:t>
      </w:r>
      <w:proofErr w:type="spellStart"/>
      <w:r w:rsidRPr="0072448C">
        <w:rPr>
          <w:iCs/>
          <w:sz w:val="28"/>
          <w:lang w:val="lt-LT"/>
        </w:rPr>
        <w:t>ex-post</w:t>
      </w:r>
      <w:proofErr w:type="spellEnd"/>
      <w:r w:rsidRPr="0072448C">
        <w:rPr>
          <w:iCs/>
          <w:sz w:val="28"/>
          <w:lang w:val="lt-LT"/>
        </w:rPr>
        <w:t xml:space="preserve"> leistinas </w:t>
      </w:r>
      <w:r w:rsidRPr="0072448C">
        <w:rPr>
          <w:b/>
          <w:bCs/>
          <w:i/>
          <w:sz w:val="28"/>
          <w:lang w:val="lt-LT"/>
        </w:rPr>
        <w:t>pelnas</w:t>
      </w:r>
      <w:r w:rsidRPr="0072448C">
        <w:rPr>
          <w:iCs/>
          <w:sz w:val="28"/>
          <w:lang w:val="lt-LT"/>
        </w:rPr>
        <w:t xml:space="preserve"> (paliekamas įmonei) turėtų būti formuojamas </w:t>
      </w:r>
      <w:r w:rsidRPr="0072448C">
        <w:rPr>
          <w:b/>
          <w:bCs/>
          <w:i/>
          <w:sz w:val="28"/>
          <w:lang w:val="lt-LT"/>
        </w:rPr>
        <w:t>pridedant premiją už ekonominį ir techninį efektyvumą</w:t>
      </w:r>
      <w:r w:rsidR="00B9327B" w:rsidRPr="0072448C">
        <w:rPr>
          <w:b/>
          <w:bCs/>
          <w:i/>
          <w:sz w:val="28"/>
          <w:lang w:val="lt-LT"/>
        </w:rPr>
        <w:t xml:space="preserve"> (kokybę)</w:t>
      </w:r>
      <w:r w:rsidRPr="0072448C">
        <w:rPr>
          <w:i/>
          <w:sz w:val="28"/>
          <w:lang w:val="lt-LT"/>
        </w:rPr>
        <w:t>.</w:t>
      </w:r>
      <w:r w:rsidRPr="0072448C">
        <w:rPr>
          <w:iCs/>
          <w:sz w:val="28"/>
          <w:lang w:val="lt-LT"/>
        </w:rPr>
        <w:t xml:space="preserve"> </w:t>
      </w:r>
    </w:p>
    <w:p w14:paraId="26ADB4B5" w14:textId="77777777" w:rsidR="006739F2" w:rsidRPr="0072448C" w:rsidRDefault="006739F2" w:rsidP="006739F2">
      <w:pPr>
        <w:pStyle w:val="ListParagraph"/>
        <w:rPr>
          <w:iCs/>
          <w:sz w:val="28"/>
          <w:lang w:val="lt-LT"/>
        </w:rPr>
      </w:pPr>
    </w:p>
    <w:p w14:paraId="53D96B18" w14:textId="579A9583" w:rsidR="00A545C9" w:rsidRPr="0072448C" w:rsidRDefault="006739F2" w:rsidP="000010EC">
      <w:pPr>
        <w:pStyle w:val="ListParagraph"/>
        <w:numPr>
          <w:ilvl w:val="0"/>
          <w:numId w:val="9"/>
        </w:numPr>
        <w:jc w:val="left"/>
        <w:rPr>
          <w:i/>
          <w:sz w:val="28"/>
          <w:lang w:val="lt-LT"/>
        </w:rPr>
      </w:pPr>
      <w:r w:rsidRPr="0072448C">
        <w:rPr>
          <w:iCs/>
          <w:sz w:val="28"/>
          <w:lang w:val="lt-LT"/>
        </w:rPr>
        <w:t xml:space="preserve"> </w:t>
      </w:r>
      <w:r w:rsidR="00B017EE" w:rsidRPr="0072448C">
        <w:rPr>
          <w:iCs/>
          <w:sz w:val="28"/>
          <w:lang w:val="lt-LT"/>
        </w:rPr>
        <w:t xml:space="preserve">Bazinė šilumos kaina – tai </w:t>
      </w:r>
      <w:r w:rsidR="00B017EE" w:rsidRPr="0072448C">
        <w:rPr>
          <w:b/>
          <w:bCs/>
          <w:i/>
          <w:sz w:val="28"/>
          <w:lang w:val="lt-LT"/>
        </w:rPr>
        <w:t>ne „kainų kepurė</w:t>
      </w:r>
      <w:r w:rsidR="00B017EE" w:rsidRPr="0072448C">
        <w:rPr>
          <w:iCs/>
          <w:sz w:val="28"/>
          <w:lang w:val="lt-LT"/>
        </w:rPr>
        <w:t xml:space="preserve">“ ir ji negali būti mažinama dėl nepagrįstų priežasčių – o tik bazė, koreguojama, pagal iš anksto žinomus fiksuotus parametrus ir periodiškumą. </w:t>
      </w:r>
      <w:r w:rsidR="00B017EE" w:rsidRPr="0072448C">
        <w:rPr>
          <w:i/>
          <w:sz w:val="28"/>
          <w:lang w:val="lt-LT"/>
        </w:rPr>
        <w:t>Ateityje – jos reik</w:t>
      </w:r>
      <w:r w:rsidR="000010EC" w:rsidRPr="0072448C">
        <w:rPr>
          <w:i/>
          <w:sz w:val="28"/>
          <w:lang w:val="lt-LT"/>
        </w:rPr>
        <w:t xml:space="preserve">ėtų </w:t>
      </w:r>
      <w:r w:rsidR="00B017EE" w:rsidRPr="0072448C">
        <w:rPr>
          <w:i/>
          <w:sz w:val="28"/>
          <w:lang w:val="lt-LT"/>
        </w:rPr>
        <w:t>atsisakyti</w:t>
      </w:r>
      <w:r w:rsidR="00B017EE" w:rsidRPr="0072448C">
        <w:rPr>
          <w:iCs/>
          <w:sz w:val="28"/>
          <w:lang w:val="lt-LT"/>
        </w:rPr>
        <w:t xml:space="preserve">, </w:t>
      </w:r>
      <w:r w:rsidR="00B017EE" w:rsidRPr="0072448C">
        <w:rPr>
          <w:i/>
          <w:sz w:val="28"/>
          <w:lang w:val="lt-LT"/>
        </w:rPr>
        <w:t xml:space="preserve">keičiant ŠŪĮ nuostatas. </w:t>
      </w:r>
      <w:r w:rsidR="000010EC" w:rsidRPr="0072448C">
        <w:rPr>
          <w:i/>
          <w:sz w:val="28"/>
          <w:lang w:val="lt-LT"/>
        </w:rPr>
        <w:t>Šilumos kainų koregavimas vyktų tik pagal reikšmingus pasikeitimus</w:t>
      </w:r>
      <w:r w:rsidR="00FC01BD" w:rsidRPr="0072448C">
        <w:rPr>
          <w:i/>
          <w:sz w:val="28"/>
          <w:lang w:val="lt-LT"/>
        </w:rPr>
        <w:t>, kaip Vakarų Europos šalyse</w:t>
      </w:r>
      <w:r w:rsidR="000010EC" w:rsidRPr="0072448C">
        <w:rPr>
          <w:i/>
          <w:sz w:val="28"/>
          <w:lang w:val="lt-LT"/>
        </w:rPr>
        <w:t>.</w:t>
      </w:r>
    </w:p>
    <w:p w14:paraId="5D69242A" w14:textId="77777777" w:rsidR="00F24AE1" w:rsidRPr="0072448C" w:rsidRDefault="00F24AE1" w:rsidP="00F24AE1">
      <w:pPr>
        <w:pStyle w:val="ListParagraph"/>
        <w:rPr>
          <w:i/>
          <w:sz w:val="28"/>
          <w:lang w:val="lt-LT"/>
        </w:rPr>
      </w:pPr>
    </w:p>
    <w:p w14:paraId="395D7272" w14:textId="77F1A839" w:rsidR="002923CA" w:rsidRPr="0072448C" w:rsidRDefault="002923CA" w:rsidP="002923CA">
      <w:pPr>
        <w:pStyle w:val="ListParagraph"/>
        <w:numPr>
          <w:ilvl w:val="0"/>
          <w:numId w:val="9"/>
        </w:numPr>
        <w:rPr>
          <w:i/>
          <w:sz w:val="28"/>
          <w:lang w:val="lt-LT"/>
        </w:rPr>
      </w:pPr>
      <w:r w:rsidRPr="0072448C">
        <w:rPr>
          <w:iCs/>
          <w:sz w:val="28"/>
          <w:lang w:val="lt-LT"/>
        </w:rPr>
        <w:t xml:space="preserve">Tokios sąnaudos, kaip: beviltiškos skolos, apyvartinių lėšų palūkanos, finansiniai nuostoliai dėl teisinio reguliavimo ar kiti neišvengiami kaštai, į reguliuojamas sąnaudas (ne)įtraukiami įmonės sprendimu. </w:t>
      </w:r>
      <w:r w:rsidR="00F24AE1" w:rsidRPr="0072448C">
        <w:rPr>
          <w:iCs/>
          <w:sz w:val="28"/>
          <w:lang w:val="lt-LT"/>
        </w:rPr>
        <w:t xml:space="preserve"> </w:t>
      </w:r>
    </w:p>
    <w:p w14:paraId="50FC5103" w14:textId="77777777" w:rsidR="002923CA" w:rsidRPr="0072448C" w:rsidRDefault="002923CA" w:rsidP="002923CA">
      <w:pPr>
        <w:pStyle w:val="ListParagraph"/>
        <w:rPr>
          <w:iCs/>
          <w:sz w:val="28"/>
          <w:lang w:val="lt-LT"/>
        </w:rPr>
      </w:pPr>
    </w:p>
    <w:p w14:paraId="412ABAC5" w14:textId="54F0EA68" w:rsidR="00F24AE1" w:rsidRPr="0072448C" w:rsidRDefault="00F24AE1" w:rsidP="00F24AE1">
      <w:pPr>
        <w:pStyle w:val="ListParagraph"/>
        <w:numPr>
          <w:ilvl w:val="0"/>
          <w:numId w:val="9"/>
        </w:numPr>
        <w:rPr>
          <w:i/>
          <w:sz w:val="28"/>
          <w:lang w:val="lt-LT"/>
        </w:rPr>
      </w:pPr>
      <w:r w:rsidRPr="0072448C">
        <w:rPr>
          <w:iCs/>
          <w:sz w:val="28"/>
          <w:lang w:val="lt-LT"/>
        </w:rPr>
        <w:t xml:space="preserve">Turėtų būti pasirinktas </w:t>
      </w:r>
      <w:r w:rsidRPr="0072448C">
        <w:rPr>
          <w:b/>
          <w:bCs/>
          <w:iCs/>
          <w:sz w:val="28"/>
          <w:lang w:val="lt-LT"/>
        </w:rPr>
        <w:t>aiškus reguliavimo principas</w:t>
      </w:r>
      <w:r w:rsidRPr="0072448C">
        <w:rPr>
          <w:iCs/>
          <w:sz w:val="28"/>
          <w:lang w:val="lt-LT"/>
        </w:rPr>
        <w:t>:</w:t>
      </w:r>
      <w:r w:rsidRPr="0072448C">
        <w:rPr>
          <w:i/>
          <w:sz w:val="28"/>
          <w:lang w:val="lt-LT"/>
        </w:rPr>
        <w:br/>
        <w:t xml:space="preserve">1. pasirinkus </w:t>
      </w:r>
      <w:proofErr w:type="spellStart"/>
      <w:r w:rsidRPr="0072448C">
        <w:rPr>
          <w:i/>
          <w:sz w:val="28"/>
          <w:lang w:val="lt-LT"/>
        </w:rPr>
        <w:t>Cost</w:t>
      </w:r>
      <w:proofErr w:type="spellEnd"/>
      <w:r w:rsidRPr="0072448C">
        <w:rPr>
          <w:i/>
          <w:sz w:val="28"/>
          <w:lang w:val="lt-LT"/>
        </w:rPr>
        <w:t>+ metodą, kaina turėtų būti perskaičiuojama taip dažnai, kaip nustatomas pagrįstas sąnaudų didėjimas ARBA perskaičiuojant turėtų būti dengiamos ir nenumatytos, bet faktiškai padidėjusios sąnaudos;</w:t>
      </w:r>
      <w:r w:rsidRPr="0072448C">
        <w:rPr>
          <w:i/>
          <w:sz w:val="28"/>
          <w:lang w:val="lt-LT"/>
        </w:rPr>
        <w:br/>
        <w:t xml:space="preserve">2. pasirinkus </w:t>
      </w:r>
      <w:proofErr w:type="spellStart"/>
      <w:r w:rsidRPr="0072448C">
        <w:rPr>
          <w:i/>
          <w:sz w:val="28"/>
          <w:lang w:val="lt-LT"/>
        </w:rPr>
        <w:t>Revenue</w:t>
      </w:r>
      <w:proofErr w:type="spellEnd"/>
      <w:r w:rsidRPr="0072448C">
        <w:rPr>
          <w:i/>
          <w:sz w:val="28"/>
          <w:lang w:val="lt-LT"/>
        </w:rPr>
        <w:t xml:space="preserve">-cap metodą, įmonėms turėtų likti visa ar dalis pelno, </w:t>
      </w:r>
      <w:proofErr w:type="spellStart"/>
      <w:r w:rsidRPr="0072448C">
        <w:rPr>
          <w:i/>
          <w:sz w:val="28"/>
          <w:lang w:val="lt-LT"/>
        </w:rPr>
        <w:t>t.y</w:t>
      </w:r>
      <w:proofErr w:type="spellEnd"/>
      <w:r w:rsidRPr="0072448C">
        <w:rPr>
          <w:i/>
          <w:sz w:val="28"/>
          <w:lang w:val="lt-LT"/>
        </w:rPr>
        <w:t>. sutaupymų lyginant su nustatyta kaina.</w:t>
      </w:r>
    </w:p>
    <w:p w14:paraId="3D101AF3" w14:textId="77777777" w:rsidR="00F24AE1" w:rsidRPr="0072448C" w:rsidRDefault="00F24AE1" w:rsidP="00F24AE1">
      <w:pPr>
        <w:pStyle w:val="ListParagraph"/>
        <w:ind w:left="810"/>
        <w:jc w:val="left"/>
        <w:rPr>
          <w:i/>
          <w:sz w:val="28"/>
          <w:lang w:val="lt-LT"/>
        </w:rPr>
      </w:pPr>
    </w:p>
    <w:p w14:paraId="0D5409BF" w14:textId="77777777" w:rsidR="000010EC" w:rsidRPr="0072448C" w:rsidRDefault="000010EC" w:rsidP="000010EC">
      <w:pPr>
        <w:pStyle w:val="ListParagraph"/>
        <w:rPr>
          <w:i/>
          <w:sz w:val="28"/>
          <w:lang w:val="lt-LT"/>
        </w:rPr>
      </w:pPr>
    </w:p>
    <w:p w14:paraId="625C8E04" w14:textId="77777777" w:rsidR="00B9327B" w:rsidRPr="0072448C" w:rsidRDefault="000010EC" w:rsidP="007C6E5E">
      <w:pPr>
        <w:pStyle w:val="ListParagraph"/>
        <w:numPr>
          <w:ilvl w:val="0"/>
          <w:numId w:val="9"/>
        </w:numPr>
        <w:jc w:val="left"/>
        <w:rPr>
          <w:iCs/>
          <w:sz w:val="28"/>
          <w:szCs w:val="28"/>
          <w:lang w:val="lt-LT"/>
        </w:rPr>
      </w:pPr>
      <w:r w:rsidRPr="0072448C">
        <w:rPr>
          <w:iCs/>
          <w:sz w:val="28"/>
          <w:szCs w:val="28"/>
          <w:lang w:val="lt-LT"/>
        </w:rPr>
        <w:t xml:space="preserve"> </w:t>
      </w:r>
      <w:r w:rsidR="00641207" w:rsidRPr="0072448C">
        <w:rPr>
          <w:iCs/>
          <w:sz w:val="28"/>
          <w:szCs w:val="28"/>
          <w:lang w:val="lt-LT"/>
        </w:rPr>
        <w:t xml:space="preserve">Kol naudojamas metinis šilumos kainų koregavimas (perskaičiavimas) turėtų būti naudojamas tik minimalus skaičius perskaičiavimo </w:t>
      </w:r>
      <w:r w:rsidR="006739F2" w:rsidRPr="0072448C">
        <w:rPr>
          <w:iCs/>
          <w:sz w:val="28"/>
          <w:szCs w:val="28"/>
          <w:lang w:val="lt-LT"/>
        </w:rPr>
        <w:t xml:space="preserve">kriterijų. </w:t>
      </w:r>
      <w:r w:rsidR="00641207" w:rsidRPr="0072448C">
        <w:rPr>
          <w:iCs/>
          <w:sz w:val="28"/>
          <w:szCs w:val="28"/>
          <w:lang w:val="lt-LT"/>
        </w:rPr>
        <w:t xml:space="preserve">Pavyzdžiui, kaip buvo 2003-2008 metų kainodaroje: klimatinis faktorius, infliacija, bendrojo efektyvumo užduotis ar pan. </w:t>
      </w:r>
      <w:r w:rsidR="00641207" w:rsidRPr="0072448C">
        <w:rPr>
          <w:i/>
          <w:sz w:val="28"/>
          <w:szCs w:val="28"/>
          <w:lang w:val="lt-LT"/>
        </w:rPr>
        <w:t xml:space="preserve">Detalus </w:t>
      </w:r>
      <w:r w:rsidR="00B9327B" w:rsidRPr="0072448C">
        <w:rPr>
          <w:i/>
          <w:sz w:val="28"/>
          <w:szCs w:val="28"/>
          <w:lang w:val="lt-LT"/>
        </w:rPr>
        <w:t xml:space="preserve">sąnaudų </w:t>
      </w:r>
      <w:r w:rsidR="00641207" w:rsidRPr="0072448C">
        <w:rPr>
          <w:i/>
          <w:sz w:val="28"/>
          <w:szCs w:val="28"/>
          <w:lang w:val="lt-LT"/>
        </w:rPr>
        <w:t xml:space="preserve">koregavimas ar „pelno“ atėmimas - </w:t>
      </w:r>
      <w:proofErr w:type="spellStart"/>
      <w:r w:rsidR="00641207" w:rsidRPr="0072448C">
        <w:rPr>
          <w:i/>
          <w:sz w:val="28"/>
          <w:szCs w:val="28"/>
          <w:lang w:val="lt-LT"/>
        </w:rPr>
        <w:t>demotyvuojantis</w:t>
      </w:r>
      <w:proofErr w:type="spellEnd"/>
      <w:r w:rsidR="00641207" w:rsidRPr="0072448C">
        <w:rPr>
          <w:i/>
          <w:sz w:val="28"/>
          <w:szCs w:val="28"/>
          <w:lang w:val="lt-LT"/>
        </w:rPr>
        <w:t xml:space="preserve"> faktorius.</w:t>
      </w:r>
    </w:p>
    <w:p w14:paraId="19214C49" w14:textId="77777777" w:rsidR="00B9327B" w:rsidRPr="0072448C" w:rsidRDefault="00B9327B" w:rsidP="00B9327B">
      <w:pPr>
        <w:jc w:val="left"/>
        <w:rPr>
          <w:iCs/>
          <w:sz w:val="28"/>
          <w:szCs w:val="28"/>
          <w:lang w:val="lt-LT"/>
        </w:rPr>
      </w:pPr>
    </w:p>
    <w:p w14:paraId="2584860E" w14:textId="18102AB6" w:rsidR="00965857" w:rsidRPr="0072448C" w:rsidRDefault="00B9327B" w:rsidP="001D2E68">
      <w:pPr>
        <w:pStyle w:val="ListParagraph"/>
        <w:numPr>
          <w:ilvl w:val="0"/>
          <w:numId w:val="9"/>
        </w:numPr>
        <w:jc w:val="left"/>
        <w:rPr>
          <w:iCs/>
          <w:sz w:val="28"/>
          <w:szCs w:val="28"/>
          <w:lang w:val="lt-LT"/>
        </w:rPr>
      </w:pPr>
      <w:r w:rsidRPr="0072448C">
        <w:rPr>
          <w:iCs/>
          <w:sz w:val="28"/>
          <w:szCs w:val="28"/>
          <w:lang w:val="lt-LT"/>
        </w:rPr>
        <w:t xml:space="preserve">  </w:t>
      </w:r>
      <w:r w:rsidR="00B24145" w:rsidRPr="0072448C">
        <w:rPr>
          <w:iCs/>
          <w:sz w:val="28"/>
          <w:szCs w:val="28"/>
          <w:lang w:val="lt-LT"/>
        </w:rPr>
        <w:t xml:space="preserve">Stabiliai ir pelningai bei mažiausiomis šilumos kainomis dirbančios, konkurencingas paslaugas tiekiančios CŠT įmonės turėtų būti iš viso atleidžiamos nuo reguliavimo, o jų sąnaudos pripažįstamos pagrįstomis. </w:t>
      </w:r>
    </w:p>
    <w:p w14:paraId="68AC3728" w14:textId="28F2E0F1" w:rsidR="006739F2" w:rsidRPr="0072448C" w:rsidRDefault="006739F2" w:rsidP="006739F2">
      <w:pPr>
        <w:pStyle w:val="ListParagraph"/>
        <w:rPr>
          <w:iCs/>
          <w:sz w:val="28"/>
          <w:szCs w:val="28"/>
          <w:lang w:val="lt-LT"/>
        </w:rPr>
      </w:pPr>
    </w:p>
    <w:p w14:paraId="4B691B7C" w14:textId="30C8A4BB" w:rsidR="006739F2" w:rsidRPr="0072448C" w:rsidRDefault="000878CE" w:rsidP="006739F2">
      <w:pPr>
        <w:jc w:val="left"/>
        <w:rPr>
          <w:iCs/>
          <w:sz w:val="28"/>
          <w:lang w:val="lt-LT"/>
        </w:rPr>
      </w:pPr>
      <w:r w:rsidRPr="0072448C">
        <w:rPr>
          <w:iCs/>
          <w:sz w:val="28"/>
          <w:lang w:val="lt-LT"/>
        </w:rPr>
        <w:lastRenderedPageBreak/>
        <w:t>Šie ir panašūs principai s</w:t>
      </w:r>
      <w:r w:rsidR="006739F2" w:rsidRPr="0072448C">
        <w:rPr>
          <w:iCs/>
          <w:sz w:val="28"/>
          <w:lang w:val="lt-LT"/>
        </w:rPr>
        <w:t>upaprastint</w:t>
      </w:r>
      <w:r w:rsidRPr="0072448C">
        <w:rPr>
          <w:iCs/>
          <w:sz w:val="28"/>
          <w:lang w:val="lt-LT"/>
        </w:rPr>
        <w:t xml:space="preserve">ų </w:t>
      </w:r>
      <w:r w:rsidR="006739F2" w:rsidRPr="0072448C">
        <w:rPr>
          <w:iCs/>
          <w:sz w:val="28"/>
          <w:lang w:val="lt-LT"/>
        </w:rPr>
        <w:t>šilumos kainų metodik</w:t>
      </w:r>
      <w:r w:rsidRPr="0072448C">
        <w:rPr>
          <w:iCs/>
          <w:sz w:val="28"/>
          <w:lang w:val="lt-LT"/>
        </w:rPr>
        <w:t xml:space="preserve">ą, </w:t>
      </w:r>
      <w:r w:rsidR="006739F2" w:rsidRPr="0072448C">
        <w:rPr>
          <w:iCs/>
          <w:sz w:val="28"/>
          <w:lang w:val="lt-LT"/>
        </w:rPr>
        <w:t xml:space="preserve">sumažintų administracinę naštą, labiau motyvuotų įmones ryžtingiau plėsti veiklą, daryti inovacijas ir prisiimti atsakomybę už veiklos rezultatus. Mažiau ginčų su reguliatoriumi, o visa </w:t>
      </w:r>
      <w:r w:rsidR="006739F2" w:rsidRPr="0072448C">
        <w:rPr>
          <w:b/>
          <w:bCs/>
          <w:iCs/>
          <w:sz w:val="28"/>
          <w:lang w:val="lt-LT"/>
        </w:rPr>
        <w:t>veikla nukreipiama į galutinį rezultatą</w:t>
      </w:r>
      <w:r w:rsidR="006739F2" w:rsidRPr="0072448C">
        <w:rPr>
          <w:iCs/>
          <w:sz w:val="28"/>
          <w:lang w:val="lt-LT"/>
        </w:rPr>
        <w:t xml:space="preserve"> – techninį ir ekonominį </w:t>
      </w:r>
      <w:r w:rsidRPr="0072448C">
        <w:rPr>
          <w:iCs/>
          <w:sz w:val="28"/>
          <w:lang w:val="lt-LT"/>
        </w:rPr>
        <w:t xml:space="preserve">šildymo </w:t>
      </w:r>
      <w:r w:rsidR="006739F2" w:rsidRPr="0072448C">
        <w:rPr>
          <w:iCs/>
          <w:sz w:val="28"/>
          <w:lang w:val="lt-LT"/>
        </w:rPr>
        <w:t xml:space="preserve">prieinamumą </w:t>
      </w:r>
      <w:r w:rsidR="00133CDF" w:rsidRPr="0072448C">
        <w:rPr>
          <w:iCs/>
          <w:sz w:val="28"/>
          <w:lang w:val="lt-LT"/>
        </w:rPr>
        <w:t>bei p</w:t>
      </w:r>
      <w:r w:rsidR="006739F2" w:rsidRPr="0072448C">
        <w:rPr>
          <w:iCs/>
          <w:sz w:val="28"/>
          <w:lang w:val="lt-LT"/>
        </w:rPr>
        <w:t xml:space="preserve">aslaugų vystymą.   </w:t>
      </w:r>
    </w:p>
    <w:p w14:paraId="1229AD3C" w14:textId="77777777" w:rsidR="006739F2" w:rsidRPr="0072448C" w:rsidRDefault="006739F2" w:rsidP="006739F2">
      <w:pPr>
        <w:jc w:val="left"/>
        <w:rPr>
          <w:iCs/>
          <w:sz w:val="28"/>
          <w:lang w:val="lt-LT"/>
        </w:rPr>
      </w:pPr>
    </w:p>
    <w:p w14:paraId="0EA7B90A" w14:textId="6E2EB7F9" w:rsidR="00A545C9" w:rsidRPr="0072448C" w:rsidRDefault="006739F2" w:rsidP="006739F2">
      <w:pPr>
        <w:jc w:val="left"/>
        <w:rPr>
          <w:iCs/>
          <w:sz w:val="28"/>
          <w:lang w:val="lt-LT"/>
        </w:rPr>
      </w:pPr>
      <w:r w:rsidRPr="0072448C">
        <w:rPr>
          <w:iCs/>
          <w:sz w:val="28"/>
          <w:lang w:val="lt-LT"/>
        </w:rPr>
        <w:t xml:space="preserve"> </w:t>
      </w:r>
    </w:p>
    <w:p w14:paraId="76FB4D66" w14:textId="77777777" w:rsidR="009F0A2B" w:rsidRPr="0072448C" w:rsidRDefault="009F0A2B" w:rsidP="00D102A6">
      <w:pPr>
        <w:jc w:val="right"/>
        <w:rPr>
          <w:i/>
          <w:sz w:val="28"/>
          <w:lang w:val="lt-LT"/>
        </w:rPr>
      </w:pPr>
    </w:p>
    <w:p w14:paraId="5039F069" w14:textId="361A4337" w:rsidR="00D102A6" w:rsidRPr="0072448C" w:rsidRDefault="00D102A6" w:rsidP="00D102A6">
      <w:pPr>
        <w:jc w:val="right"/>
        <w:rPr>
          <w:i/>
          <w:sz w:val="28"/>
          <w:lang w:val="lt-LT"/>
        </w:rPr>
      </w:pPr>
      <w:r w:rsidRPr="0072448C">
        <w:rPr>
          <w:i/>
          <w:sz w:val="28"/>
          <w:lang w:val="lt-LT"/>
        </w:rPr>
        <w:t>Projektas svarstymui</w:t>
      </w:r>
      <w:r w:rsidR="00F44406" w:rsidRPr="0072448C">
        <w:rPr>
          <w:i/>
          <w:sz w:val="28"/>
          <w:lang w:val="lt-LT"/>
        </w:rPr>
        <w:t xml:space="preserve"> 2019-08-30</w:t>
      </w:r>
    </w:p>
    <w:p w14:paraId="099EE0D9" w14:textId="77777777" w:rsidR="00D102A6" w:rsidRPr="0072448C" w:rsidRDefault="00D102A6">
      <w:pPr>
        <w:rPr>
          <w:b/>
          <w:sz w:val="32"/>
          <w:lang w:val="lt-LT"/>
        </w:rPr>
      </w:pPr>
    </w:p>
    <w:p w14:paraId="07991BBF" w14:textId="53B4CC0D" w:rsidR="00AC76DE" w:rsidRPr="0072448C" w:rsidRDefault="00D102A6">
      <w:pPr>
        <w:rPr>
          <w:b/>
          <w:sz w:val="32"/>
          <w:lang w:val="lt-LT"/>
        </w:rPr>
      </w:pPr>
      <w:r w:rsidRPr="0072448C">
        <w:rPr>
          <w:b/>
          <w:sz w:val="32"/>
          <w:lang w:val="lt-LT"/>
        </w:rPr>
        <w:t xml:space="preserve">PALYGINAMOSIOS ANALIZĖS IR BAZINIŲ KAINŲ FORMAVIMO </w:t>
      </w:r>
      <w:r w:rsidRPr="0072448C">
        <w:rPr>
          <w:b/>
          <w:i/>
          <w:iCs/>
          <w:color w:val="FF0000"/>
          <w:sz w:val="32"/>
          <w:lang w:val="lt-LT"/>
        </w:rPr>
        <w:t>galimi</w:t>
      </w:r>
      <w:r w:rsidRPr="0072448C">
        <w:rPr>
          <w:b/>
          <w:sz w:val="32"/>
          <w:lang w:val="lt-LT"/>
        </w:rPr>
        <w:t xml:space="preserve"> PRINCIPAI</w:t>
      </w:r>
    </w:p>
    <w:p w14:paraId="54309C00" w14:textId="67DD8B9B" w:rsidR="00D102A6" w:rsidRPr="0072448C" w:rsidRDefault="00D102A6">
      <w:pPr>
        <w:rPr>
          <w:sz w:val="28"/>
          <w:lang w:val="lt-LT"/>
        </w:rPr>
      </w:pPr>
    </w:p>
    <w:p w14:paraId="3941B0D2" w14:textId="77777777" w:rsidR="00D102A6" w:rsidRPr="0072448C" w:rsidRDefault="00D102A6">
      <w:pPr>
        <w:rPr>
          <w:sz w:val="28"/>
          <w:lang w:val="lt-LT"/>
        </w:rPr>
      </w:pPr>
    </w:p>
    <w:p w14:paraId="2B349D66" w14:textId="53E54D57" w:rsidR="008F7CA9" w:rsidRPr="0072448C" w:rsidRDefault="002133FA" w:rsidP="00AC76DE">
      <w:pPr>
        <w:pStyle w:val="ListParagraph"/>
        <w:numPr>
          <w:ilvl w:val="0"/>
          <w:numId w:val="1"/>
        </w:numPr>
        <w:rPr>
          <w:sz w:val="28"/>
          <w:lang w:val="lt-LT"/>
        </w:rPr>
      </w:pPr>
      <w:r w:rsidRPr="0072448C">
        <w:rPr>
          <w:sz w:val="28"/>
          <w:lang w:val="lt-LT"/>
        </w:rPr>
        <w:t xml:space="preserve">Nustatant bazines šilumos kainas šilumos gamyboje, perdavime ir pardavime naudojami svarbiausi </w:t>
      </w:r>
      <w:r w:rsidRPr="0072448C">
        <w:rPr>
          <w:b/>
          <w:i/>
          <w:sz w:val="28"/>
          <w:lang w:val="lt-LT"/>
        </w:rPr>
        <w:t>apibendrinti rodikliai</w:t>
      </w:r>
      <w:r w:rsidRPr="0072448C">
        <w:rPr>
          <w:sz w:val="28"/>
          <w:lang w:val="lt-LT"/>
        </w:rPr>
        <w:t xml:space="preserve">, pagal kuriuos sprendžiama apie </w:t>
      </w:r>
      <w:r w:rsidR="00C86E0A" w:rsidRPr="0072448C">
        <w:rPr>
          <w:sz w:val="28"/>
          <w:lang w:val="lt-LT"/>
        </w:rPr>
        <w:t xml:space="preserve">bendrųjų </w:t>
      </w:r>
      <w:r w:rsidRPr="0072448C">
        <w:rPr>
          <w:sz w:val="28"/>
          <w:lang w:val="lt-LT"/>
        </w:rPr>
        <w:t xml:space="preserve">sąnaudų </w:t>
      </w:r>
      <w:r w:rsidR="005C3E19" w:rsidRPr="0072448C">
        <w:rPr>
          <w:sz w:val="28"/>
          <w:lang w:val="lt-LT"/>
        </w:rPr>
        <w:t xml:space="preserve">pagrįstumą </w:t>
      </w:r>
      <w:r w:rsidRPr="0072448C">
        <w:rPr>
          <w:sz w:val="28"/>
          <w:lang w:val="lt-LT"/>
        </w:rPr>
        <w:t>ir veiklos efektyvumą. Reguliuojami tik blogesni rodikliai, negu nustatyta kiekvienam rodikliui normuojama reikšmė, gilėjančia tvarka</w:t>
      </w:r>
      <w:r w:rsidR="008F7CA9" w:rsidRPr="0072448C">
        <w:rPr>
          <w:sz w:val="28"/>
          <w:lang w:val="lt-LT"/>
        </w:rPr>
        <w:t xml:space="preserve"> (</w:t>
      </w:r>
      <w:proofErr w:type="spellStart"/>
      <w:r w:rsidR="008F7CA9" w:rsidRPr="0072448C">
        <w:rPr>
          <w:i/>
          <w:sz w:val="28"/>
          <w:lang w:val="lt-LT"/>
        </w:rPr>
        <w:t>deep-in</w:t>
      </w:r>
      <w:proofErr w:type="spellEnd"/>
      <w:r w:rsidR="008F7CA9" w:rsidRPr="0072448C">
        <w:rPr>
          <w:i/>
          <w:sz w:val="28"/>
          <w:lang w:val="lt-LT"/>
        </w:rPr>
        <w:t xml:space="preserve"> </w:t>
      </w:r>
      <w:proofErr w:type="spellStart"/>
      <w:r w:rsidR="008F7CA9" w:rsidRPr="0072448C">
        <w:rPr>
          <w:i/>
          <w:sz w:val="28"/>
          <w:lang w:val="lt-LT"/>
        </w:rPr>
        <w:t>benchmarking</w:t>
      </w:r>
      <w:proofErr w:type="spellEnd"/>
      <w:r w:rsidR="008F7CA9" w:rsidRPr="0072448C">
        <w:rPr>
          <w:sz w:val="28"/>
          <w:lang w:val="lt-LT"/>
        </w:rPr>
        <w:t>)</w:t>
      </w:r>
      <w:r w:rsidRPr="0072448C">
        <w:rPr>
          <w:sz w:val="28"/>
          <w:lang w:val="lt-LT"/>
        </w:rPr>
        <w:t xml:space="preserve">. </w:t>
      </w:r>
      <w:r w:rsidR="005C3E19" w:rsidRPr="0072448C">
        <w:rPr>
          <w:sz w:val="28"/>
          <w:lang w:val="lt-LT"/>
        </w:rPr>
        <w:t>Geresni rodikliai</w:t>
      </w:r>
      <w:r w:rsidR="008F7CA9" w:rsidRPr="0072448C">
        <w:rPr>
          <w:sz w:val="28"/>
          <w:lang w:val="lt-LT"/>
        </w:rPr>
        <w:t>, negu nustatyta geros praktikos reguliacinė vertė (RV), automatiškai p</w:t>
      </w:r>
      <w:r w:rsidR="005C3E19" w:rsidRPr="0072448C">
        <w:rPr>
          <w:sz w:val="28"/>
          <w:lang w:val="lt-LT"/>
        </w:rPr>
        <w:t xml:space="preserve">ripažįstami kaip </w:t>
      </w:r>
      <w:r w:rsidR="00B83FAA" w:rsidRPr="0072448C">
        <w:rPr>
          <w:sz w:val="28"/>
          <w:lang w:val="lt-LT"/>
        </w:rPr>
        <w:t xml:space="preserve">pagrįsti </w:t>
      </w:r>
      <w:r w:rsidR="0060111C" w:rsidRPr="0072448C">
        <w:rPr>
          <w:sz w:val="28"/>
          <w:lang w:val="lt-LT"/>
        </w:rPr>
        <w:t>ir detale</w:t>
      </w:r>
      <w:r w:rsidR="004426B3">
        <w:rPr>
          <w:sz w:val="28"/>
          <w:lang w:val="lt-LT"/>
        </w:rPr>
        <w:t>s</w:t>
      </w:r>
      <w:r w:rsidR="0060111C" w:rsidRPr="0072448C">
        <w:rPr>
          <w:sz w:val="28"/>
          <w:lang w:val="lt-LT"/>
        </w:rPr>
        <w:t xml:space="preserve">nė </w:t>
      </w:r>
      <w:r w:rsidR="008F7CA9" w:rsidRPr="0072448C">
        <w:rPr>
          <w:sz w:val="28"/>
          <w:lang w:val="lt-LT"/>
        </w:rPr>
        <w:t xml:space="preserve">jų sudedamųjų dalių </w:t>
      </w:r>
      <w:r w:rsidR="0060111C" w:rsidRPr="0072448C">
        <w:rPr>
          <w:sz w:val="28"/>
          <w:lang w:val="lt-LT"/>
        </w:rPr>
        <w:t>analizė</w:t>
      </w:r>
      <w:r w:rsidR="008F7CA9" w:rsidRPr="0072448C">
        <w:rPr>
          <w:sz w:val="28"/>
          <w:lang w:val="lt-LT"/>
        </w:rPr>
        <w:t xml:space="preserve"> bei </w:t>
      </w:r>
      <w:r w:rsidR="0060111C" w:rsidRPr="0072448C">
        <w:rPr>
          <w:sz w:val="28"/>
          <w:lang w:val="lt-LT"/>
        </w:rPr>
        <w:t>reguliavimas toliau ne</w:t>
      </w:r>
      <w:r w:rsidR="008F7CA9" w:rsidRPr="0072448C">
        <w:rPr>
          <w:sz w:val="28"/>
          <w:lang w:val="lt-LT"/>
        </w:rPr>
        <w:t>be</w:t>
      </w:r>
      <w:r w:rsidR="0060111C" w:rsidRPr="0072448C">
        <w:rPr>
          <w:sz w:val="28"/>
          <w:lang w:val="lt-LT"/>
        </w:rPr>
        <w:t>atliekami</w:t>
      </w:r>
      <w:r w:rsidR="005C3E19" w:rsidRPr="0072448C">
        <w:rPr>
          <w:sz w:val="28"/>
          <w:lang w:val="lt-LT"/>
        </w:rPr>
        <w:t>.</w:t>
      </w:r>
      <w:r w:rsidR="008F7CA9" w:rsidRPr="0072448C">
        <w:rPr>
          <w:sz w:val="28"/>
          <w:lang w:val="lt-LT"/>
        </w:rPr>
        <w:t xml:space="preserve"> Blogesni rodikliai, negu nustatyta reguliacinė vertė, analizuojama vis detaliau sekančiuose etapuose</w:t>
      </w:r>
      <w:r w:rsidR="00C86E0A" w:rsidRPr="0072448C">
        <w:rPr>
          <w:sz w:val="28"/>
          <w:lang w:val="lt-LT"/>
        </w:rPr>
        <w:t>, siekiant įvertinti jų objektyvumą</w:t>
      </w:r>
      <w:r w:rsidR="008F7CA9" w:rsidRPr="0072448C">
        <w:rPr>
          <w:sz w:val="28"/>
          <w:lang w:val="lt-LT"/>
        </w:rPr>
        <w:t>.</w:t>
      </w:r>
    </w:p>
    <w:p w14:paraId="04E02D94" w14:textId="77777777" w:rsidR="008F7CA9" w:rsidRPr="0072448C" w:rsidRDefault="008F7CA9" w:rsidP="008F7CA9">
      <w:pPr>
        <w:pStyle w:val="ListParagraph"/>
        <w:rPr>
          <w:sz w:val="28"/>
          <w:lang w:val="lt-LT"/>
        </w:rPr>
      </w:pPr>
    </w:p>
    <w:p w14:paraId="0E191A8B" w14:textId="786ADDAA" w:rsidR="008F7CA9" w:rsidRPr="0072448C" w:rsidRDefault="008F7CA9" w:rsidP="00AC76DE">
      <w:pPr>
        <w:pStyle w:val="ListParagraph"/>
        <w:numPr>
          <w:ilvl w:val="0"/>
          <w:numId w:val="1"/>
        </w:numPr>
        <w:rPr>
          <w:sz w:val="28"/>
          <w:lang w:val="lt-LT"/>
        </w:rPr>
      </w:pPr>
      <w:r w:rsidRPr="0072448C">
        <w:rPr>
          <w:sz w:val="28"/>
          <w:lang w:val="lt-LT"/>
        </w:rPr>
        <w:t xml:space="preserve">Palyginamajai analizei naudojami faktiniai </w:t>
      </w:r>
      <w:r w:rsidR="00BE1164" w:rsidRPr="0072448C">
        <w:rPr>
          <w:sz w:val="28"/>
          <w:lang w:val="lt-LT"/>
        </w:rPr>
        <w:t xml:space="preserve">praeitojo laikotarpio </w:t>
      </w:r>
      <w:r w:rsidRPr="0072448C">
        <w:rPr>
          <w:sz w:val="28"/>
          <w:lang w:val="lt-LT"/>
        </w:rPr>
        <w:t xml:space="preserve">iš CŠT įmonių surinkti duomenys, kurie grupuojami pagal </w:t>
      </w:r>
      <w:r w:rsidR="00C86E0A" w:rsidRPr="0072448C">
        <w:rPr>
          <w:sz w:val="28"/>
          <w:lang w:val="lt-LT"/>
        </w:rPr>
        <w:t xml:space="preserve">reguliuojamas </w:t>
      </w:r>
      <w:r w:rsidRPr="0072448C">
        <w:rPr>
          <w:sz w:val="28"/>
          <w:lang w:val="lt-LT"/>
        </w:rPr>
        <w:t xml:space="preserve">veiklas, </w:t>
      </w:r>
      <w:r w:rsidR="00C86E0A" w:rsidRPr="0072448C">
        <w:rPr>
          <w:sz w:val="28"/>
          <w:lang w:val="lt-LT"/>
        </w:rPr>
        <w:t xml:space="preserve">šilumos gamybos šaltinių ir perdavimo tinklų adekvačias grupes, kurios gali nesutapti su </w:t>
      </w:r>
      <w:r w:rsidRPr="0072448C">
        <w:rPr>
          <w:sz w:val="28"/>
          <w:lang w:val="lt-LT"/>
        </w:rPr>
        <w:t xml:space="preserve">įmonių </w:t>
      </w:r>
      <w:r w:rsidR="00C86E0A" w:rsidRPr="0072448C">
        <w:rPr>
          <w:sz w:val="28"/>
          <w:lang w:val="lt-LT"/>
        </w:rPr>
        <w:t xml:space="preserve">jurisdikcija ar pan.  </w:t>
      </w:r>
      <w:r w:rsidRPr="0072448C">
        <w:rPr>
          <w:sz w:val="28"/>
          <w:lang w:val="lt-LT"/>
        </w:rPr>
        <w:t xml:space="preserve">    </w:t>
      </w:r>
    </w:p>
    <w:p w14:paraId="741BECEE" w14:textId="77777777" w:rsidR="008F7CA9" w:rsidRPr="0072448C" w:rsidRDefault="008F7CA9" w:rsidP="008F7CA9">
      <w:pPr>
        <w:pStyle w:val="ListParagraph"/>
        <w:rPr>
          <w:sz w:val="28"/>
          <w:lang w:val="lt-LT"/>
        </w:rPr>
      </w:pPr>
    </w:p>
    <w:p w14:paraId="281EAB36" w14:textId="292A4BAA" w:rsidR="00BE1164" w:rsidRPr="0072448C" w:rsidRDefault="00BE1164" w:rsidP="00AC76DE">
      <w:pPr>
        <w:pStyle w:val="ListParagraph"/>
        <w:numPr>
          <w:ilvl w:val="0"/>
          <w:numId w:val="1"/>
        </w:numPr>
        <w:rPr>
          <w:sz w:val="28"/>
          <w:lang w:val="lt-LT"/>
        </w:rPr>
      </w:pPr>
      <w:r w:rsidRPr="0072448C">
        <w:rPr>
          <w:sz w:val="28"/>
          <w:lang w:val="lt-LT"/>
        </w:rPr>
        <w:t xml:space="preserve">Palyginamoji analizė </w:t>
      </w:r>
      <w:r w:rsidR="00F44406" w:rsidRPr="0072448C">
        <w:rPr>
          <w:sz w:val="28"/>
          <w:lang w:val="lt-LT"/>
        </w:rPr>
        <w:t xml:space="preserve">galėtų būti </w:t>
      </w:r>
      <w:r w:rsidRPr="0072448C">
        <w:rPr>
          <w:sz w:val="28"/>
          <w:lang w:val="lt-LT"/>
        </w:rPr>
        <w:t>vykdoma 5 etapais, pagal schemą:</w:t>
      </w:r>
    </w:p>
    <w:p w14:paraId="74A8DF22" w14:textId="77777777" w:rsidR="00BE1164" w:rsidRPr="0072448C" w:rsidRDefault="00BE1164" w:rsidP="00BE1164">
      <w:pPr>
        <w:pStyle w:val="ListParagraph"/>
        <w:rPr>
          <w:sz w:val="28"/>
          <w:lang w:val="lt-LT"/>
        </w:rPr>
      </w:pPr>
    </w:p>
    <w:tbl>
      <w:tblPr>
        <w:tblStyle w:val="TableGrid"/>
        <w:tblW w:w="0" w:type="auto"/>
        <w:tblLook w:val="04A0" w:firstRow="1" w:lastRow="0" w:firstColumn="1" w:lastColumn="0" w:noHBand="0" w:noVBand="1"/>
      </w:tblPr>
      <w:tblGrid>
        <w:gridCol w:w="803"/>
        <w:gridCol w:w="2150"/>
        <w:gridCol w:w="1512"/>
        <w:gridCol w:w="2131"/>
        <w:gridCol w:w="2754"/>
      </w:tblGrid>
      <w:tr w:rsidR="00C86E0A" w:rsidRPr="0072448C" w14:paraId="00089FB3" w14:textId="77777777" w:rsidTr="00C86E0A">
        <w:tc>
          <w:tcPr>
            <w:tcW w:w="803" w:type="dxa"/>
          </w:tcPr>
          <w:p w14:paraId="4AE8D1ED" w14:textId="3BB5B09B" w:rsidR="00BE1164" w:rsidRPr="0072448C" w:rsidRDefault="00BE1164" w:rsidP="00BE1164">
            <w:pPr>
              <w:rPr>
                <w:sz w:val="22"/>
                <w:lang w:val="lt-LT"/>
              </w:rPr>
            </w:pPr>
            <w:r w:rsidRPr="0072448C">
              <w:rPr>
                <w:sz w:val="22"/>
                <w:lang w:val="lt-LT"/>
              </w:rPr>
              <w:t>Et</w:t>
            </w:r>
            <w:r w:rsidR="00C821FB" w:rsidRPr="0072448C">
              <w:rPr>
                <w:sz w:val="22"/>
                <w:lang w:val="lt-LT"/>
              </w:rPr>
              <w:t>a</w:t>
            </w:r>
            <w:r w:rsidRPr="0072448C">
              <w:rPr>
                <w:sz w:val="22"/>
                <w:lang w:val="lt-LT"/>
              </w:rPr>
              <w:t>pas</w:t>
            </w:r>
          </w:p>
        </w:tc>
        <w:tc>
          <w:tcPr>
            <w:tcW w:w="2161" w:type="dxa"/>
          </w:tcPr>
          <w:p w14:paraId="60CA59C5" w14:textId="4EF05258" w:rsidR="00BE1164" w:rsidRPr="0072448C" w:rsidRDefault="00BE1164" w:rsidP="00BE1164">
            <w:pPr>
              <w:rPr>
                <w:sz w:val="22"/>
                <w:lang w:val="lt-LT"/>
              </w:rPr>
            </w:pPr>
            <w:r w:rsidRPr="0072448C">
              <w:rPr>
                <w:sz w:val="22"/>
                <w:lang w:val="lt-LT"/>
              </w:rPr>
              <w:t>Analizuojamas rodiklis</w:t>
            </w:r>
          </w:p>
        </w:tc>
        <w:tc>
          <w:tcPr>
            <w:tcW w:w="1463" w:type="dxa"/>
          </w:tcPr>
          <w:p w14:paraId="4DE2D141" w14:textId="50BF15D5" w:rsidR="00BE1164" w:rsidRPr="0072448C" w:rsidRDefault="00BE1164" w:rsidP="00BE1164">
            <w:pPr>
              <w:rPr>
                <w:sz w:val="22"/>
                <w:lang w:val="lt-LT"/>
              </w:rPr>
            </w:pPr>
            <w:r w:rsidRPr="0072448C">
              <w:rPr>
                <w:sz w:val="22"/>
                <w:lang w:val="lt-LT"/>
              </w:rPr>
              <w:t>Rezultatas</w:t>
            </w:r>
          </w:p>
        </w:tc>
        <w:tc>
          <w:tcPr>
            <w:tcW w:w="2138" w:type="dxa"/>
          </w:tcPr>
          <w:p w14:paraId="118279AA" w14:textId="5D24088A" w:rsidR="00BE1164" w:rsidRPr="0072448C" w:rsidRDefault="00BE1164" w:rsidP="00BE1164">
            <w:pPr>
              <w:rPr>
                <w:sz w:val="22"/>
                <w:lang w:val="lt-LT"/>
              </w:rPr>
            </w:pPr>
            <w:r w:rsidRPr="0072448C">
              <w:rPr>
                <w:sz w:val="22"/>
                <w:lang w:val="lt-LT"/>
              </w:rPr>
              <w:t>Tolimesni veiksmai</w:t>
            </w:r>
          </w:p>
        </w:tc>
        <w:tc>
          <w:tcPr>
            <w:tcW w:w="2785" w:type="dxa"/>
          </w:tcPr>
          <w:p w14:paraId="55823A6F" w14:textId="1FECBBBB" w:rsidR="00BE1164" w:rsidRPr="0072448C" w:rsidRDefault="00BE1164" w:rsidP="00BE1164">
            <w:pPr>
              <w:rPr>
                <w:sz w:val="22"/>
                <w:lang w:val="lt-LT"/>
              </w:rPr>
            </w:pPr>
            <w:proofErr w:type="spellStart"/>
            <w:r w:rsidRPr="0072448C">
              <w:rPr>
                <w:sz w:val="22"/>
                <w:lang w:val="lt-LT"/>
              </w:rPr>
              <w:t>P.s</w:t>
            </w:r>
            <w:proofErr w:type="spellEnd"/>
            <w:r w:rsidRPr="0072448C">
              <w:rPr>
                <w:sz w:val="22"/>
                <w:lang w:val="lt-LT"/>
              </w:rPr>
              <w:t>.</w:t>
            </w:r>
          </w:p>
        </w:tc>
      </w:tr>
      <w:tr w:rsidR="00C86E0A" w:rsidRPr="0072448C" w14:paraId="4D35B38B" w14:textId="77777777" w:rsidTr="00C86E0A">
        <w:tc>
          <w:tcPr>
            <w:tcW w:w="803" w:type="dxa"/>
          </w:tcPr>
          <w:p w14:paraId="65E354AA" w14:textId="77777777" w:rsidR="00BE1164" w:rsidRPr="0072448C" w:rsidRDefault="00BE1164" w:rsidP="00BE1164">
            <w:pPr>
              <w:rPr>
                <w:sz w:val="22"/>
                <w:lang w:val="lt-LT"/>
              </w:rPr>
            </w:pPr>
          </w:p>
        </w:tc>
        <w:tc>
          <w:tcPr>
            <w:tcW w:w="2161" w:type="dxa"/>
          </w:tcPr>
          <w:p w14:paraId="5D33F844" w14:textId="77777777" w:rsidR="00BE1164" w:rsidRPr="0072448C" w:rsidRDefault="00BE1164" w:rsidP="00BE1164">
            <w:pPr>
              <w:rPr>
                <w:sz w:val="22"/>
                <w:lang w:val="lt-LT"/>
              </w:rPr>
            </w:pPr>
          </w:p>
        </w:tc>
        <w:tc>
          <w:tcPr>
            <w:tcW w:w="1463" w:type="dxa"/>
          </w:tcPr>
          <w:p w14:paraId="2DC82F82" w14:textId="77777777" w:rsidR="00BE1164" w:rsidRPr="0072448C" w:rsidRDefault="00BE1164" w:rsidP="00BE1164">
            <w:pPr>
              <w:rPr>
                <w:sz w:val="22"/>
                <w:lang w:val="lt-LT"/>
              </w:rPr>
            </w:pPr>
          </w:p>
        </w:tc>
        <w:tc>
          <w:tcPr>
            <w:tcW w:w="2138" w:type="dxa"/>
          </w:tcPr>
          <w:p w14:paraId="73D349CB" w14:textId="77777777" w:rsidR="00BE1164" w:rsidRPr="0072448C" w:rsidRDefault="00BE1164" w:rsidP="00BE1164">
            <w:pPr>
              <w:rPr>
                <w:sz w:val="22"/>
                <w:lang w:val="lt-LT"/>
              </w:rPr>
            </w:pPr>
          </w:p>
        </w:tc>
        <w:tc>
          <w:tcPr>
            <w:tcW w:w="2785" w:type="dxa"/>
          </w:tcPr>
          <w:p w14:paraId="0BC2DA19" w14:textId="77777777" w:rsidR="00BE1164" w:rsidRPr="0072448C" w:rsidRDefault="00BE1164" w:rsidP="00BE1164">
            <w:pPr>
              <w:rPr>
                <w:sz w:val="22"/>
                <w:lang w:val="lt-LT"/>
              </w:rPr>
            </w:pPr>
          </w:p>
        </w:tc>
      </w:tr>
      <w:tr w:rsidR="00C86E0A" w:rsidRPr="0072448C" w14:paraId="6645691A" w14:textId="77777777" w:rsidTr="00C86E0A">
        <w:tc>
          <w:tcPr>
            <w:tcW w:w="803" w:type="dxa"/>
            <w:vMerge w:val="restart"/>
          </w:tcPr>
          <w:p w14:paraId="2035B9C2" w14:textId="6FABC2C7" w:rsidR="00B12D01" w:rsidRPr="0072448C" w:rsidRDefault="00B12D01" w:rsidP="00BE1164">
            <w:pPr>
              <w:rPr>
                <w:sz w:val="22"/>
                <w:lang w:val="lt-LT"/>
              </w:rPr>
            </w:pPr>
            <w:r w:rsidRPr="0072448C">
              <w:rPr>
                <w:sz w:val="22"/>
                <w:lang w:val="lt-LT"/>
              </w:rPr>
              <w:t>1</w:t>
            </w:r>
          </w:p>
        </w:tc>
        <w:tc>
          <w:tcPr>
            <w:tcW w:w="2161" w:type="dxa"/>
            <w:vMerge w:val="restart"/>
          </w:tcPr>
          <w:p w14:paraId="48240E49" w14:textId="719E8BE4" w:rsidR="00B12D01" w:rsidRPr="0072448C" w:rsidRDefault="00B12D01" w:rsidP="00BE1164">
            <w:pPr>
              <w:rPr>
                <w:sz w:val="22"/>
                <w:lang w:val="lt-LT"/>
              </w:rPr>
            </w:pPr>
            <w:r w:rsidRPr="0072448C">
              <w:rPr>
                <w:sz w:val="22"/>
                <w:lang w:val="lt-LT"/>
              </w:rPr>
              <w:t xml:space="preserve">Vidutinė galutinė </w:t>
            </w:r>
            <w:r w:rsidRPr="0072448C">
              <w:rPr>
                <w:b/>
                <w:i/>
                <w:sz w:val="22"/>
                <w:lang w:val="lt-LT"/>
              </w:rPr>
              <w:t>šilumos kaina</w:t>
            </w:r>
          </w:p>
        </w:tc>
        <w:tc>
          <w:tcPr>
            <w:tcW w:w="1463" w:type="dxa"/>
          </w:tcPr>
          <w:p w14:paraId="2A44D2F3" w14:textId="63B9E952" w:rsidR="00B12D01" w:rsidRPr="0072448C" w:rsidRDefault="00B12D01" w:rsidP="00BE1164">
            <w:pPr>
              <w:rPr>
                <w:sz w:val="22"/>
                <w:lang w:val="lt-LT"/>
              </w:rPr>
            </w:pPr>
            <w:r w:rsidRPr="0072448C">
              <w:rPr>
                <w:sz w:val="22"/>
                <w:lang w:val="lt-LT"/>
              </w:rPr>
              <w:t xml:space="preserve">Žemesnė negu </w:t>
            </w:r>
            <w:r w:rsidR="00C86E0A" w:rsidRPr="0072448C">
              <w:rPr>
                <w:sz w:val="22"/>
                <w:lang w:val="lt-LT"/>
              </w:rPr>
              <w:t>reguliuojamoji vertė (R</w:t>
            </w:r>
            <w:r w:rsidRPr="0072448C">
              <w:rPr>
                <w:sz w:val="22"/>
                <w:lang w:val="lt-LT"/>
              </w:rPr>
              <w:t>V</w:t>
            </w:r>
            <w:r w:rsidR="00C86E0A" w:rsidRPr="0072448C">
              <w:rPr>
                <w:sz w:val="22"/>
                <w:lang w:val="lt-LT"/>
              </w:rPr>
              <w:t>)</w:t>
            </w:r>
            <w:r w:rsidRPr="0072448C">
              <w:rPr>
                <w:sz w:val="22"/>
                <w:lang w:val="lt-LT"/>
              </w:rPr>
              <w:t xml:space="preserve"> </w:t>
            </w:r>
          </w:p>
        </w:tc>
        <w:tc>
          <w:tcPr>
            <w:tcW w:w="2138" w:type="dxa"/>
          </w:tcPr>
          <w:p w14:paraId="2D5D723F" w14:textId="2B096CFA" w:rsidR="00B12D01" w:rsidRPr="0072448C" w:rsidRDefault="00B12D01" w:rsidP="00BE1164">
            <w:pPr>
              <w:rPr>
                <w:sz w:val="22"/>
                <w:lang w:val="lt-LT"/>
              </w:rPr>
            </w:pPr>
            <w:r w:rsidRPr="0072448C">
              <w:rPr>
                <w:sz w:val="22"/>
                <w:lang w:val="lt-LT"/>
              </w:rPr>
              <w:t xml:space="preserve">Šilumos tiekėjo visos sąnaudos </w:t>
            </w:r>
            <w:r w:rsidRPr="0072448C">
              <w:rPr>
                <w:b/>
                <w:bCs/>
                <w:i/>
                <w:iCs/>
                <w:sz w:val="22"/>
                <w:lang w:val="lt-LT"/>
              </w:rPr>
              <w:t>pripažįstamos kaip pagrįstos</w:t>
            </w:r>
            <w:r w:rsidRPr="0072448C">
              <w:rPr>
                <w:sz w:val="22"/>
                <w:lang w:val="lt-LT"/>
              </w:rPr>
              <w:t xml:space="preserve">  </w:t>
            </w:r>
          </w:p>
        </w:tc>
        <w:tc>
          <w:tcPr>
            <w:tcW w:w="2785" w:type="dxa"/>
          </w:tcPr>
          <w:p w14:paraId="74F496AD" w14:textId="43C875BA" w:rsidR="00B12D01" w:rsidRPr="0072448C" w:rsidRDefault="00B12D01" w:rsidP="00BE1164">
            <w:pPr>
              <w:rPr>
                <w:sz w:val="20"/>
                <w:lang w:val="lt-LT"/>
              </w:rPr>
            </w:pPr>
            <w:r w:rsidRPr="0072448C">
              <w:rPr>
                <w:sz w:val="20"/>
                <w:lang w:val="lt-LT"/>
              </w:rPr>
              <w:t xml:space="preserve">Faktinė </w:t>
            </w:r>
            <w:r w:rsidR="00C86E0A" w:rsidRPr="0072448C">
              <w:rPr>
                <w:sz w:val="20"/>
                <w:lang w:val="lt-LT"/>
              </w:rPr>
              <w:t xml:space="preserve">sąnaudų </w:t>
            </w:r>
            <w:r w:rsidRPr="0072448C">
              <w:rPr>
                <w:sz w:val="20"/>
                <w:lang w:val="lt-LT"/>
              </w:rPr>
              <w:t xml:space="preserve">vertė </w:t>
            </w:r>
            <w:r w:rsidR="00C821FB" w:rsidRPr="0072448C">
              <w:rPr>
                <w:sz w:val="20"/>
                <w:lang w:val="lt-LT"/>
              </w:rPr>
              <w:t xml:space="preserve">naudojama kaip </w:t>
            </w:r>
            <w:r w:rsidRPr="0072448C">
              <w:rPr>
                <w:sz w:val="20"/>
                <w:lang w:val="lt-LT"/>
              </w:rPr>
              <w:t>bazin</w:t>
            </w:r>
            <w:r w:rsidR="00C821FB" w:rsidRPr="0072448C">
              <w:rPr>
                <w:sz w:val="20"/>
                <w:lang w:val="lt-LT"/>
              </w:rPr>
              <w:t>ė</w:t>
            </w:r>
            <w:r w:rsidRPr="0072448C">
              <w:rPr>
                <w:sz w:val="20"/>
                <w:lang w:val="lt-LT"/>
              </w:rPr>
              <w:t xml:space="preserve"> kain</w:t>
            </w:r>
            <w:r w:rsidR="00C821FB" w:rsidRPr="0072448C">
              <w:rPr>
                <w:sz w:val="20"/>
                <w:lang w:val="lt-LT"/>
              </w:rPr>
              <w:t>a</w:t>
            </w:r>
          </w:p>
        </w:tc>
      </w:tr>
      <w:tr w:rsidR="00C86E0A" w:rsidRPr="0072448C" w14:paraId="51A0D6E7" w14:textId="77777777" w:rsidTr="00C86E0A">
        <w:tc>
          <w:tcPr>
            <w:tcW w:w="803" w:type="dxa"/>
            <w:vMerge/>
          </w:tcPr>
          <w:p w14:paraId="0FDDE6D6" w14:textId="77777777" w:rsidR="00B12D01" w:rsidRPr="0072448C" w:rsidRDefault="00B12D01" w:rsidP="00BE1164">
            <w:pPr>
              <w:rPr>
                <w:sz w:val="22"/>
                <w:lang w:val="lt-LT"/>
              </w:rPr>
            </w:pPr>
          </w:p>
        </w:tc>
        <w:tc>
          <w:tcPr>
            <w:tcW w:w="2161" w:type="dxa"/>
            <w:vMerge/>
          </w:tcPr>
          <w:p w14:paraId="4EED51CB" w14:textId="0D8B1AA5" w:rsidR="00B12D01" w:rsidRPr="0072448C" w:rsidRDefault="00B12D01" w:rsidP="00BE1164">
            <w:pPr>
              <w:rPr>
                <w:sz w:val="22"/>
                <w:lang w:val="lt-LT"/>
              </w:rPr>
            </w:pPr>
          </w:p>
        </w:tc>
        <w:tc>
          <w:tcPr>
            <w:tcW w:w="1463" w:type="dxa"/>
          </w:tcPr>
          <w:p w14:paraId="0167BF7A" w14:textId="774B547C" w:rsidR="00B12D01" w:rsidRPr="0072448C" w:rsidRDefault="00B12D01" w:rsidP="00BE1164">
            <w:pPr>
              <w:rPr>
                <w:sz w:val="22"/>
                <w:lang w:val="lt-LT"/>
              </w:rPr>
            </w:pPr>
            <w:r w:rsidRPr="0072448C">
              <w:rPr>
                <w:sz w:val="22"/>
                <w:lang w:val="lt-LT"/>
              </w:rPr>
              <w:t xml:space="preserve">Aukštesnė negu RV </w:t>
            </w:r>
          </w:p>
        </w:tc>
        <w:tc>
          <w:tcPr>
            <w:tcW w:w="2138" w:type="dxa"/>
          </w:tcPr>
          <w:p w14:paraId="04295FED" w14:textId="04474DED" w:rsidR="00B12D01" w:rsidRPr="0072448C" w:rsidRDefault="00B12D01" w:rsidP="00BE1164">
            <w:pPr>
              <w:rPr>
                <w:sz w:val="22"/>
                <w:lang w:val="lt-LT"/>
              </w:rPr>
            </w:pPr>
            <w:r w:rsidRPr="0072448C">
              <w:rPr>
                <w:sz w:val="22"/>
                <w:lang w:val="lt-LT"/>
              </w:rPr>
              <w:t xml:space="preserve">Analizuojamos atskirų veiklų </w:t>
            </w:r>
            <w:r w:rsidRPr="0072448C">
              <w:rPr>
                <w:sz w:val="22"/>
                <w:lang w:val="lt-LT"/>
              </w:rPr>
              <w:lastRenderedPageBreak/>
              <w:t xml:space="preserve">suminės sąnaudos 2 etape </w:t>
            </w:r>
          </w:p>
        </w:tc>
        <w:tc>
          <w:tcPr>
            <w:tcW w:w="2785" w:type="dxa"/>
          </w:tcPr>
          <w:p w14:paraId="4251A7D8" w14:textId="77777777" w:rsidR="00B12D01" w:rsidRPr="0072448C" w:rsidRDefault="00B12D01" w:rsidP="00BE1164">
            <w:pPr>
              <w:rPr>
                <w:sz w:val="22"/>
                <w:lang w:val="lt-LT"/>
              </w:rPr>
            </w:pPr>
          </w:p>
        </w:tc>
      </w:tr>
      <w:tr w:rsidR="00C86E0A" w:rsidRPr="0072448C" w14:paraId="5648DA4C" w14:textId="77777777" w:rsidTr="00C86E0A">
        <w:tc>
          <w:tcPr>
            <w:tcW w:w="803" w:type="dxa"/>
            <w:vMerge w:val="restart"/>
          </w:tcPr>
          <w:p w14:paraId="226136CF" w14:textId="3E8541CF" w:rsidR="00B12D01" w:rsidRPr="0072448C" w:rsidRDefault="00B12D01" w:rsidP="00BE1164">
            <w:pPr>
              <w:rPr>
                <w:sz w:val="22"/>
                <w:lang w:val="lt-LT"/>
              </w:rPr>
            </w:pPr>
            <w:r w:rsidRPr="0072448C">
              <w:rPr>
                <w:sz w:val="22"/>
                <w:lang w:val="lt-LT"/>
              </w:rPr>
              <w:t>2</w:t>
            </w:r>
          </w:p>
        </w:tc>
        <w:tc>
          <w:tcPr>
            <w:tcW w:w="2161" w:type="dxa"/>
            <w:vMerge w:val="restart"/>
          </w:tcPr>
          <w:p w14:paraId="06806357" w14:textId="62889482" w:rsidR="00B12D01" w:rsidRPr="0072448C" w:rsidRDefault="00B12D01" w:rsidP="00BE1164">
            <w:pPr>
              <w:rPr>
                <w:sz w:val="22"/>
                <w:lang w:val="lt-LT"/>
              </w:rPr>
            </w:pPr>
            <w:r w:rsidRPr="0072448C">
              <w:rPr>
                <w:sz w:val="22"/>
                <w:lang w:val="lt-LT"/>
              </w:rPr>
              <w:t xml:space="preserve">Vidutinės šilumos gamybos, perdavimo ir pardavimo </w:t>
            </w:r>
            <w:r w:rsidR="00C821FB" w:rsidRPr="0072448C">
              <w:rPr>
                <w:b/>
                <w:i/>
                <w:sz w:val="22"/>
                <w:lang w:val="lt-LT"/>
              </w:rPr>
              <w:t>bendrosios</w:t>
            </w:r>
            <w:r w:rsidR="00C821FB" w:rsidRPr="0072448C">
              <w:rPr>
                <w:sz w:val="22"/>
                <w:lang w:val="lt-LT"/>
              </w:rPr>
              <w:t xml:space="preserve"> </w:t>
            </w:r>
            <w:r w:rsidRPr="0072448C">
              <w:rPr>
                <w:sz w:val="22"/>
                <w:lang w:val="lt-LT"/>
              </w:rPr>
              <w:t xml:space="preserve">sąnaudos (EUR/MWh) lyginamos su atitinkamomis reguliuojamomis vertėmis  </w:t>
            </w:r>
          </w:p>
        </w:tc>
        <w:tc>
          <w:tcPr>
            <w:tcW w:w="1463" w:type="dxa"/>
          </w:tcPr>
          <w:p w14:paraId="066FC6AB" w14:textId="2A857067" w:rsidR="00B12D01" w:rsidRPr="0072448C" w:rsidRDefault="00B12D01" w:rsidP="00BE1164">
            <w:pPr>
              <w:rPr>
                <w:sz w:val="22"/>
                <w:lang w:val="lt-LT"/>
              </w:rPr>
            </w:pPr>
            <w:r w:rsidRPr="0072448C">
              <w:rPr>
                <w:sz w:val="22"/>
                <w:lang w:val="lt-LT"/>
              </w:rPr>
              <w:t xml:space="preserve">Atskiros veiklos vidutinės </w:t>
            </w:r>
            <w:r w:rsidR="00C821FB" w:rsidRPr="0072448C">
              <w:rPr>
                <w:sz w:val="22"/>
                <w:lang w:val="lt-LT"/>
              </w:rPr>
              <w:t xml:space="preserve">bendrosios </w:t>
            </w:r>
            <w:r w:rsidRPr="0072448C">
              <w:rPr>
                <w:sz w:val="22"/>
                <w:lang w:val="lt-LT"/>
              </w:rPr>
              <w:t>sąnaudos žemesnės negu RV</w:t>
            </w:r>
          </w:p>
        </w:tc>
        <w:tc>
          <w:tcPr>
            <w:tcW w:w="2138" w:type="dxa"/>
          </w:tcPr>
          <w:p w14:paraId="09253B3B" w14:textId="6200E742" w:rsidR="00B12D01" w:rsidRPr="0072448C" w:rsidRDefault="00B12D01" w:rsidP="00BE1164">
            <w:pPr>
              <w:rPr>
                <w:sz w:val="22"/>
                <w:lang w:val="lt-LT"/>
              </w:rPr>
            </w:pPr>
            <w:r w:rsidRPr="0072448C">
              <w:rPr>
                <w:sz w:val="22"/>
                <w:lang w:val="lt-LT"/>
              </w:rPr>
              <w:t xml:space="preserve">Atitinkamos sąnaudos </w:t>
            </w:r>
            <w:r w:rsidRPr="0072448C">
              <w:rPr>
                <w:b/>
                <w:bCs/>
                <w:i/>
                <w:iCs/>
                <w:sz w:val="22"/>
                <w:lang w:val="lt-LT"/>
              </w:rPr>
              <w:t>pripažįstamos kaip pagrįstos</w:t>
            </w:r>
            <w:r w:rsidRPr="0072448C">
              <w:rPr>
                <w:sz w:val="22"/>
                <w:lang w:val="lt-LT"/>
              </w:rPr>
              <w:t xml:space="preserve">  </w:t>
            </w:r>
          </w:p>
        </w:tc>
        <w:tc>
          <w:tcPr>
            <w:tcW w:w="2785" w:type="dxa"/>
          </w:tcPr>
          <w:p w14:paraId="745E073E" w14:textId="16D19FB1" w:rsidR="00B12D01" w:rsidRPr="0072448C" w:rsidRDefault="00B12D01" w:rsidP="00BE1164">
            <w:pPr>
              <w:rPr>
                <w:sz w:val="22"/>
                <w:lang w:val="lt-LT"/>
              </w:rPr>
            </w:pPr>
            <w:r w:rsidRPr="0072448C">
              <w:rPr>
                <w:sz w:val="20"/>
                <w:lang w:val="lt-LT"/>
              </w:rPr>
              <w:t>Faktinė vertė įskaičiuojama į bazinę kainą</w:t>
            </w:r>
          </w:p>
        </w:tc>
      </w:tr>
      <w:tr w:rsidR="00C86E0A" w:rsidRPr="0072448C" w14:paraId="5C2AD0E8" w14:textId="77777777" w:rsidTr="00C86E0A">
        <w:tc>
          <w:tcPr>
            <w:tcW w:w="803" w:type="dxa"/>
            <w:vMerge/>
          </w:tcPr>
          <w:p w14:paraId="43EB6A5A" w14:textId="77777777" w:rsidR="00B12D01" w:rsidRPr="0072448C" w:rsidRDefault="00B12D01" w:rsidP="00BE1164">
            <w:pPr>
              <w:rPr>
                <w:sz w:val="28"/>
                <w:lang w:val="lt-LT"/>
              </w:rPr>
            </w:pPr>
          </w:p>
        </w:tc>
        <w:tc>
          <w:tcPr>
            <w:tcW w:w="2161" w:type="dxa"/>
            <w:vMerge/>
          </w:tcPr>
          <w:p w14:paraId="395BE93E" w14:textId="77777777" w:rsidR="00B12D01" w:rsidRPr="0072448C" w:rsidRDefault="00B12D01" w:rsidP="00BE1164">
            <w:pPr>
              <w:rPr>
                <w:sz w:val="28"/>
                <w:lang w:val="lt-LT"/>
              </w:rPr>
            </w:pPr>
          </w:p>
        </w:tc>
        <w:tc>
          <w:tcPr>
            <w:tcW w:w="1463" w:type="dxa"/>
          </w:tcPr>
          <w:p w14:paraId="160FD49B" w14:textId="6FCA21F8" w:rsidR="00B12D01" w:rsidRPr="0072448C" w:rsidRDefault="00B12D01" w:rsidP="00BE1164">
            <w:pPr>
              <w:rPr>
                <w:sz w:val="28"/>
                <w:lang w:val="lt-LT"/>
              </w:rPr>
            </w:pPr>
            <w:r w:rsidRPr="0072448C">
              <w:rPr>
                <w:sz w:val="22"/>
                <w:lang w:val="lt-LT"/>
              </w:rPr>
              <w:t xml:space="preserve">Atskiros veiklos vidutinės </w:t>
            </w:r>
            <w:r w:rsidR="00C821FB" w:rsidRPr="0072448C">
              <w:rPr>
                <w:sz w:val="22"/>
                <w:lang w:val="lt-LT"/>
              </w:rPr>
              <w:t xml:space="preserve">bendrosios </w:t>
            </w:r>
            <w:r w:rsidRPr="0072448C">
              <w:rPr>
                <w:sz w:val="22"/>
                <w:lang w:val="lt-LT"/>
              </w:rPr>
              <w:t>sąnaudos didesnės negu RV</w:t>
            </w:r>
          </w:p>
        </w:tc>
        <w:tc>
          <w:tcPr>
            <w:tcW w:w="2138" w:type="dxa"/>
          </w:tcPr>
          <w:p w14:paraId="785BF30E" w14:textId="6433A566" w:rsidR="00B12D01" w:rsidRPr="0072448C" w:rsidRDefault="00B12D01" w:rsidP="00BE1164">
            <w:pPr>
              <w:rPr>
                <w:sz w:val="28"/>
                <w:lang w:val="lt-LT"/>
              </w:rPr>
            </w:pPr>
            <w:r w:rsidRPr="0072448C">
              <w:rPr>
                <w:sz w:val="22"/>
                <w:lang w:val="lt-LT"/>
              </w:rPr>
              <w:t>Analizuojamos atskirų veiklų apibendrinti rodikliai 3 etape</w:t>
            </w:r>
          </w:p>
        </w:tc>
        <w:tc>
          <w:tcPr>
            <w:tcW w:w="2785" w:type="dxa"/>
          </w:tcPr>
          <w:p w14:paraId="7A885B7D" w14:textId="77777777" w:rsidR="00B12D01" w:rsidRPr="0072448C" w:rsidRDefault="00B12D01" w:rsidP="00BE1164">
            <w:pPr>
              <w:rPr>
                <w:sz w:val="28"/>
                <w:lang w:val="lt-LT"/>
              </w:rPr>
            </w:pPr>
          </w:p>
        </w:tc>
      </w:tr>
      <w:tr w:rsidR="00C86E0A" w:rsidRPr="0072448C" w14:paraId="363F548D" w14:textId="77777777" w:rsidTr="00C86E0A">
        <w:tc>
          <w:tcPr>
            <w:tcW w:w="803" w:type="dxa"/>
            <w:vMerge w:val="restart"/>
          </w:tcPr>
          <w:p w14:paraId="50B90B40" w14:textId="4E944C91" w:rsidR="00B12D01" w:rsidRPr="0072448C" w:rsidRDefault="00B12D01" w:rsidP="00BE1164">
            <w:pPr>
              <w:rPr>
                <w:sz w:val="28"/>
                <w:lang w:val="lt-LT"/>
              </w:rPr>
            </w:pPr>
            <w:r w:rsidRPr="0072448C">
              <w:rPr>
                <w:sz w:val="28"/>
                <w:lang w:val="lt-LT"/>
              </w:rPr>
              <w:t>3</w:t>
            </w:r>
          </w:p>
        </w:tc>
        <w:tc>
          <w:tcPr>
            <w:tcW w:w="2161" w:type="dxa"/>
            <w:vMerge w:val="restart"/>
          </w:tcPr>
          <w:p w14:paraId="65F17D20" w14:textId="548A32ED" w:rsidR="00B12D01" w:rsidRPr="0072448C" w:rsidRDefault="00B12D01" w:rsidP="00BE1164">
            <w:pPr>
              <w:rPr>
                <w:sz w:val="28"/>
                <w:lang w:val="lt-LT"/>
              </w:rPr>
            </w:pPr>
            <w:r w:rsidRPr="0072448C">
              <w:rPr>
                <w:sz w:val="22"/>
                <w:lang w:val="lt-LT"/>
              </w:rPr>
              <w:t xml:space="preserve">Vertinami atskirų veiklų </w:t>
            </w:r>
            <w:r w:rsidR="00C821FB" w:rsidRPr="0072448C">
              <w:rPr>
                <w:b/>
                <w:i/>
                <w:sz w:val="22"/>
                <w:lang w:val="lt-LT"/>
              </w:rPr>
              <w:t>apibendrinti</w:t>
            </w:r>
            <w:r w:rsidR="00C821FB" w:rsidRPr="0072448C">
              <w:rPr>
                <w:sz w:val="22"/>
                <w:lang w:val="lt-LT"/>
              </w:rPr>
              <w:t xml:space="preserve"> suminiai </w:t>
            </w:r>
            <w:r w:rsidRPr="0072448C">
              <w:rPr>
                <w:sz w:val="22"/>
                <w:lang w:val="lt-LT"/>
              </w:rPr>
              <w:t>rodikliai</w:t>
            </w:r>
          </w:p>
        </w:tc>
        <w:tc>
          <w:tcPr>
            <w:tcW w:w="1463" w:type="dxa"/>
          </w:tcPr>
          <w:p w14:paraId="7C5A1D85" w14:textId="636174C7" w:rsidR="00B12D01" w:rsidRPr="0072448C" w:rsidRDefault="00B12D01" w:rsidP="00BE1164">
            <w:pPr>
              <w:rPr>
                <w:sz w:val="22"/>
                <w:lang w:val="lt-LT"/>
              </w:rPr>
            </w:pPr>
            <w:r w:rsidRPr="0072448C">
              <w:rPr>
                <w:sz w:val="22"/>
                <w:lang w:val="lt-LT"/>
              </w:rPr>
              <w:t>Apibendrintas rodiklis mažesnis, kaip RV</w:t>
            </w:r>
          </w:p>
        </w:tc>
        <w:tc>
          <w:tcPr>
            <w:tcW w:w="2138" w:type="dxa"/>
          </w:tcPr>
          <w:p w14:paraId="282B82E9" w14:textId="27005F79" w:rsidR="00B12D01" w:rsidRPr="0072448C" w:rsidRDefault="00B12D01" w:rsidP="00BE1164">
            <w:pPr>
              <w:rPr>
                <w:sz w:val="22"/>
                <w:lang w:val="lt-LT"/>
              </w:rPr>
            </w:pPr>
            <w:r w:rsidRPr="0072448C">
              <w:rPr>
                <w:sz w:val="22"/>
                <w:lang w:val="lt-LT"/>
              </w:rPr>
              <w:t xml:space="preserve">Atitinkamos sąnaudos </w:t>
            </w:r>
            <w:r w:rsidRPr="0072448C">
              <w:rPr>
                <w:b/>
                <w:bCs/>
                <w:i/>
                <w:iCs/>
                <w:sz w:val="22"/>
                <w:lang w:val="lt-LT"/>
              </w:rPr>
              <w:t>pripažįstamos kaip pagrįstos</w:t>
            </w:r>
            <w:r w:rsidRPr="0072448C">
              <w:rPr>
                <w:sz w:val="22"/>
                <w:lang w:val="lt-LT"/>
              </w:rPr>
              <w:t xml:space="preserve">  </w:t>
            </w:r>
          </w:p>
        </w:tc>
        <w:tc>
          <w:tcPr>
            <w:tcW w:w="2785" w:type="dxa"/>
          </w:tcPr>
          <w:p w14:paraId="2849E768" w14:textId="228BCCE3" w:rsidR="00B12D01" w:rsidRPr="0072448C" w:rsidRDefault="00B12D01" w:rsidP="00BE1164">
            <w:pPr>
              <w:rPr>
                <w:sz w:val="20"/>
                <w:lang w:val="lt-LT"/>
              </w:rPr>
            </w:pPr>
            <w:r w:rsidRPr="0072448C">
              <w:rPr>
                <w:sz w:val="20"/>
                <w:lang w:val="lt-LT"/>
              </w:rPr>
              <w:t>Faktinė vertė įskaičiuojama į bazinę kainą</w:t>
            </w:r>
          </w:p>
        </w:tc>
      </w:tr>
      <w:tr w:rsidR="00C86E0A" w:rsidRPr="0072448C" w14:paraId="054F4EF2" w14:textId="77777777" w:rsidTr="00C86E0A">
        <w:tc>
          <w:tcPr>
            <w:tcW w:w="803" w:type="dxa"/>
            <w:vMerge/>
          </w:tcPr>
          <w:p w14:paraId="48B40501" w14:textId="77777777" w:rsidR="00B12D01" w:rsidRPr="0072448C" w:rsidRDefault="00B12D01" w:rsidP="00BE1164">
            <w:pPr>
              <w:rPr>
                <w:sz w:val="28"/>
                <w:lang w:val="lt-LT"/>
              </w:rPr>
            </w:pPr>
          </w:p>
        </w:tc>
        <w:tc>
          <w:tcPr>
            <w:tcW w:w="2161" w:type="dxa"/>
            <w:vMerge/>
          </w:tcPr>
          <w:p w14:paraId="3D30CA76" w14:textId="77777777" w:rsidR="00B12D01" w:rsidRPr="0072448C" w:rsidRDefault="00B12D01" w:rsidP="00BE1164">
            <w:pPr>
              <w:rPr>
                <w:sz w:val="28"/>
                <w:lang w:val="lt-LT"/>
              </w:rPr>
            </w:pPr>
          </w:p>
        </w:tc>
        <w:tc>
          <w:tcPr>
            <w:tcW w:w="1463" w:type="dxa"/>
          </w:tcPr>
          <w:p w14:paraId="13D3D534" w14:textId="7540A726" w:rsidR="00B12D01" w:rsidRPr="0072448C" w:rsidRDefault="00B12D01" w:rsidP="00BE1164">
            <w:pPr>
              <w:rPr>
                <w:sz w:val="22"/>
                <w:lang w:val="lt-LT"/>
              </w:rPr>
            </w:pPr>
            <w:r w:rsidRPr="0072448C">
              <w:rPr>
                <w:sz w:val="22"/>
                <w:lang w:val="lt-LT"/>
              </w:rPr>
              <w:t>Apibendrintas rodiklis blogesnis, kaip RV</w:t>
            </w:r>
          </w:p>
        </w:tc>
        <w:tc>
          <w:tcPr>
            <w:tcW w:w="2138" w:type="dxa"/>
          </w:tcPr>
          <w:p w14:paraId="40A6F88B" w14:textId="39E2AC35" w:rsidR="00B12D01" w:rsidRPr="0072448C" w:rsidRDefault="00B12D01" w:rsidP="00BE1164">
            <w:pPr>
              <w:rPr>
                <w:sz w:val="22"/>
                <w:lang w:val="lt-LT"/>
              </w:rPr>
            </w:pPr>
            <w:r w:rsidRPr="0072448C">
              <w:rPr>
                <w:sz w:val="22"/>
                <w:lang w:val="lt-LT"/>
              </w:rPr>
              <w:t xml:space="preserve">Analizuojami pirminiai rodikliai, lemiantys apibendrintuosius, 4 etape. </w:t>
            </w:r>
          </w:p>
        </w:tc>
        <w:tc>
          <w:tcPr>
            <w:tcW w:w="2785" w:type="dxa"/>
          </w:tcPr>
          <w:p w14:paraId="6099BF5D" w14:textId="77777777" w:rsidR="00B12D01" w:rsidRPr="0072448C" w:rsidRDefault="00B12D01" w:rsidP="00BE1164">
            <w:pPr>
              <w:rPr>
                <w:sz w:val="28"/>
                <w:lang w:val="lt-LT"/>
              </w:rPr>
            </w:pPr>
          </w:p>
        </w:tc>
      </w:tr>
      <w:tr w:rsidR="00C86E0A" w:rsidRPr="0072448C" w14:paraId="5F069A33" w14:textId="77777777" w:rsidTr="00C86E0A">
        <w:tc>
          <w:tcPr>
            <w:tcW w:w="803" w:type="dxa"/>
            <w:vMerge w:val="restart"/>
          </w:tcPr>
          <w:p w14:paraId="744378A3" w14:textId="583021DE" w:rsidR="00C821FB" w:rsidRPr="0072448C" w:rsidRDefault="00C821FB" w:rsidP="00BE1164">
            <w:pPr>
              <w:rPr>
                <w:sz w:val="28"/>
                <w:lang w:val="lt-LT"/>
              </w:rPr>
            </w:pPr>
            <w:r w:rsidRPr="0072448C">
              <w:rPr>
                <w:sz w:val="28"/>
                <w:lang w:val="lt-LT"/>
              </w:rPr>
              <w:t>4</w:t>
            </w:r>
          </w:p>
        </w:tc>
        <w:tc>
          <w:tcPr>
            <w:tcW w:w="2161" w:type="dxa"/>
            <w:vMerge w:val="restart"/>
          </w:tcPr>
          <w:p w14:paraId="5B77EF50" w14:textId="2AD7D537" w:rsidR="00C821FB" w:rsidRPr="0072448C" w:rsidRDefault="00C821FB" w:rsidP="00BE1164">
            <w:pPr>
              <w:rPr>
                <w:sz w:val="28"/>
                <w:lang w:val="lt-LT"/>
              </w:rPr>
            </w:pPr>
            <w:r w:rsidRPr="0072448C">
              <w:rPr>
                <w:sz w:val="22"/>
                <w:lang w:val="lt-LT"/>
              </w:rPr>
              <w:t xml:space="preserve">Vertinami atskiri reikšmingiausi sulyginami atitinkamų veiklų </w:t>
            </w:r>
            <w:r w:rsidR="00FA610E" w:rsidRPr="0072448C">
              <w:rPr>
                <w:sz w:val="22"/>
                <w:lang w:val="lt-LT"/>
              </w:rPr>
              <w:t xml:space="preserve">atskiri sąnaudų </w:t>
            </w:r>
            <w:r w:rsidRPr="0072448C">
              <w:rPr>
                <w:sz w:val="22"/>
                <w:lang w:val="lt-LT"/>
              </w:rPr>
              <w:t>rodikliai</w:t>
            </w:r>
          </w:p>
        </w:tc>
        <w:tc>
          <w:tcPr>
            <w:tcW w:w="1463" w:type="dxa"/>
          </w:tcPr>
          <w:p w14:paraId="2324B1B2" w14:textId="71323B83" w:rsidR="00C821FB" w:rsidRPr="0072448C" w:rsidRDefault="00C821FB" w:rsidP="00BE1164">
            <w:pPr>
              <w:rPr>
                <w:sz w:val="22"/>
                <w:lang w:val="lt-LT"/>
              </w:rPr>
            </w:pPr>
            <w:r w:rsidRPr="0072448C">
              <w:rPr>
                <w:sz w:val="22"/>
                <w:lang w:val="lt-LT"/>
              </w:rPr>
              <w:t xml:space="preserve">Faktinis rodiklis geresnis negu nustatyta RV </w:t>
            </w:r>
          </w:p>
        </w:tc>
        <w:tc>
          <w:tcPr>
            <w:tcW w:w="2138" w:type="dxa"/>
          </w:tcPr>
          <w:p w14:paraId="51C1C724" w14:textId="68F89AD7" w:rsidR="00C821FB" w:rsidRPr="0072448C" w:rsidRDefault="00C821FB" w:rsidP="00BE1164">
            <w:pPr>
              <w:rPr>
                <w:sz w:val="22"/>
                <w:lang w:val="lt-LT"/>
              </w:rPr>
            </w:pPr>
            <w:r w:rsidRPr="0072448C">
              <w:rPr>
                <w:sz w:val="22"/>
                <w:lang w:val="lt-LT"/>
              </w:rPr>
              <w:t xml:space="preserve">Faktinis rodiklis pripažįstamas, kaip pagrįstas </w:t>
            </w:r>
          </w:p>
        </w:tc>
        <w:tc>
          <w:tcPr>
            <w:tcW w:w="2785" w:type="dxa"/>
          </w:tcPr>
          <w:p w14:paraId="120182E1" w14:textId="05EB7D92" w:rsidR="00C821FB" w:rsidRPr="0072448C" w:rsidRDefault="00C821FB" w:rsidP="00BE1164">
            <w:pPr>
              <w:rPr>
                <w:sz w:val="28"/>
                <w:lang w:val="lt-LT"/>
              </w:rPr>
            </w:pPr>
            <w:r w:rsidRPr="0072448C">
              <w:rPr>
                <w:sz w:val="20"/>
                <w:lang w:val="lt-LT"/>
              </w:rPr>
              <w:t xml:space="preserve">Faktinis rodiklis įskaičiuojamas į bazinę šilumos kainą </w:t>
            </w:r>
          </w:p>
        </w:tc>
      </w:tr>
      <w:tr w:rsidR="00C86E0A" w:rsidRPr="0072448C" w14:paraId="3B40E17C" w14:textId="77777777" w:rsidTr="00C86E0A">
        <w:tc>
          <w:tcPr>
            <w:tcW w:w="803" w:type="dxa"/>
            <w:vMerge/>
          </w:tcPr>
          <w:p w14:paraId="02FA4819" w14:textId="77777777" w:rsidR="00C821FB" w:rsidRPr="0072448C" w:rsidRDefault="00C821FB" w:rsidP="00BE1164">
            <w:pPr>
              <w:rPr>
                <w:sz w:val="28"/>
                <w:lang w:val="lt-LT"/>
              </w:rPr>
            </w:pPr>
          </w:p>
        </w:tc>
        <w:tc>
          <w:tcPr>
            <w:tcW w:w="2161" w:type="dxa"/>
            <w:vMerge/>
          </w:tcPr>
          <w:p w14:paraId="56AC899F" w14:textId="77777777" w:rsidR="00C821FB" w:rsidRPr="0072448C" w:rsidRDefault="00C821FB" w:rsidP="00BE1164">
            <w:pPr>
              <w:rPr>
                <w:sz w:val="28"/>
                <w:lang w:val="lt-LT"/>
              </w:rPr>
            </w:pPr>
          </w:p>
        </w:tc>
        <w:tc>
          <w:tcPr>
            <w:tcW w:w="1463" w:type="dxa"/>
          </w:tcPr>
          <w:p w14:paraId="34288EDA" w14:textId="4B2096DC" w:rsidR="00C821FB" w:rsidRPr="0072448C" w:rsidRDefault="00C821FB" w:rsidP="00BE1164">
            <w:pPr>
              <w:rPr>
                <w:sz w:val="22"/>
                <w:lang w:val="lt-LT"/>
              </w:rPr>
            </w:pPr>
            <w:r w:rsidRPr="0072448C">
              <w:rPr>
                <w:sz w:val="22"/>
                <w:lang w:val="lt-LT"/>
              </w:rPr>
              <w:t>Faktinis rodiklis blogesnis negu nustatyta RV</w:t>
            </w:r>
          </w:p>
        </w:tc>
        <w:tc>
          <w:tcPr>
            <w:tcW w:w="2138" w:type="dxa"/>
          </w:tcPr>
          <w:p w14:paraId="12FD15DE" w14:textId="3990222C" w:rsidR="00C821FB" w:rsidRPr="0072448C" w:rsidRDefault="00C821FB" w:rsidP="00BE1164">
            <w:pPr>
              <w:rPr>
                <w:sz w:val="22"/>
                <w:lang w:val="lt-LT"/>
              </w:rPr>
            </w:pPr>
            <w:r w:rsidRPr="0072448C">
              <w:rPr>
                <w:sz w:val="22"/>
                <w:lang w:val="lt-LT"/>
              </w:rPr>
              <w:t>Faktinis rodiklis keičiamas reguli</w:t>
            </w:r>
            <w:r w:rsidR="00FA610E" w:rsidRPr="0072448C">
              <w:rPr>
                <w:sz w:val="22"/>
                <w:lang w:val="lt-LT"/>
              </w:rPr>
              <w:t>u</w:t>
            </w:r>
            <w:r w:rsidRPr="0072448C">
              <w:rPr>
                <w:sz w:val="22"/>
                <w:lang w:val="lt-LT"/>
              </w:rPr>
              <w:t>ojamąja verte</w:t>
            </w:r>
          </w:p>
        </w:tc>
        <w:tc>
          <w:tcPr>
            <w:tcW w:w="2785" w:type="dxa"/>
          </w:tcPr>
          <w:p w14:paraId="123CA2DE" w14:textId="3D5A9034" w:rsidR="00C821FB" w:rsidRPr="0072448C" w:rsidRDefault="00C821FB" w:rsidP="00BE1164">
            <w:pPr>
              <w:rPr>
                <w:sz w:val="28"/>
                <w:lang w:val="lt-LT"/>
              </w:rPr>
            </w:pPr>
            <w:r w:rsidRPr="0072448C">
              <w:rPr>
                <w:sz w:val="20"/>
                <w:lang w:val="lt-LT"/>
              </w:rPr>
              <w:t>Reguliuojamoji vertė įskaičiuojama į bazinę šilumos kainą, vietoje faktinio rodiklio</w:t>
            </w:r>
          </w:p>
        </w:tc>
      </w:tr>
      <w:tr w:rsidR="00C86E0A" w:rsidRPr="0072448C" w14:paraId="2CAE30E0" w14:textId="77777777" w:rsidTr="00C86E0A">
        <w:tc>
          <w:tcPr>
            <w:tcW w:w="803" w:type="dxa"/>
          </w:tcPr>
          <w:p w14:paraId="4868B6CC" w14:textId="565AEA63" w:rsidR="00C821FB" w:rsidRPr="0072448C" w:rsidRDefault="00C821FB" w:rsidP="00BE1164">
            <w:pPr>
              <w:rPr>
                <w:sz w:val="28"/>
                <w:lang w:val="lt-LT"/>
              </w:rPr>
            </w:pPr>
            <w:r w:rsidRPr="0072448C">
              <w:rPr>
                <w:sz w:val="28"/>
                <w:lang w:val="lt-LT"/>
              </w:rPr>
              <w:t>5</w:t>
            </w:r>
          </w:p>
        </w:tc>
        <w:tc>
          <w:tcPr>
            <w:tcW w:w="2161" w:type="dxa"/>
            <w:vMerge w:val="restart"/>
          </w:tcPr>
          <w:p w14:paraId="74397D5C" w14:textId="20CC5407" w:rsidR="00C821FB" w:rsidRPr="0072448C" w:rsidRDefault="00C821FB" w:rsidP="00BE1164">
            <w:pPr>
              <w:rPr>
                <w:sz w:val="28"/>
                <w:lang w:val="lt-LT"/>
              </w:rPr>
            </w:pPr>
            <w:r w:rsidRPr="0072448C">
              <w:rPr>
                <w:sz w:val="22"/>
                <w:lang w:val="lt-LT"/>
              </w:rPr>
              <w:t>Vertinami pagalbiniai techniniai ir ekonominiai indikatoriai, liudijantys apie specifines sąlygas</w:t>
            </w:r>
          </w:p>
        </w:tc>
        <w:tc>
          <w:tcPr>
            <w:tcW w:w="1463" w:type="dxa"/>
          </w:tcPr>
          <w:p w14:paraId="5C8B16AD" w14:textId="7B4C835D" w:rsidR="00C821FB" w:rsidRPr="0072448C" w:rsidRDefault="00FA610E" w:rsidP="00BE1164">
            <w:pPr>
              <w:rPr>
                <w:sz w:val="22"/>
                <w:lang w:val="lt-LT"/>
              </w:rPr>
            </w:pPr>
            <w:r w:rsidRPr="0072448C">
              <w:rPr>
                <w:b/>
                <w:bCs/>
                <w:i/>
                <w:iCs/>
                <w:sz w:val="22"/>
                <w:lang w:val="lt-LT"/>
              </w:rPr>
              <w:t>Yra objektyvios išskirtinės priežastys</w:t>
            </w:r>
            <w:r w:rsidRPr="0072448C">
              <w:rPr>
                <w:sz w:val="22"/>
                <w:lang w:val="lt-LT"/>
              </w:rPr>
              <w:t xml:space="preserve">, lemiančios atskirus </w:t>
            </w:r>
            <w:r w:rsidR="00CC085D" w:rsidRPr="0072448C">
              <w:rPr>
                <w:sz w:val="22"/>
                <w:lang w:val="lt-LT"/>
              </w:rPr>
              <w:t xml:space="preserve">nebūdingus </w:t>
            </w:r>
            <w:r w:rsidRPr="0072448C">
              <w:rPr>
                <w:sz w:val="22"/>
                <w:lang w:val="lt-LT"/>
              </w:rPr>
              <w:t xml:space="preserve">rodiklius  </w:t>
            </w:r>
          </w:p>
        </w:tc>
        <w:tc>
          <w:tcPr>
            <w:tcW w:w="2138" w:type="dxa"/>
          </w:tcPr>
          <w:p w14:paraId="5EF1C62F" w14:textId="5472E1A9" w:rsidR="00C821FB" w:rsidRPr="0072448C" w:rsidRDefault="00FA610E" w:rsidP="00BE1164">
            <w:pPr>
              <w:rPr>
                <w:sz w:val="22"/>
                <w:lang w:val="lt-LT"/>
              </w:rPr>
            </w:pPr>
            <w:r w:rsidRPr="0072448C">
              <w:rPr>
                <w:sz w:val="22"/>
                <w:lang w:val="lt-LT"/>
              </w:rPr>
              <w:t xml:space="preserve">Susiję </w:t>
            </w:r>
            <w:r w:rsidRPr="0072448C">
              <w:rPr>
                <w:b/>
                <w:bCs/>
                <w:i/>
                <w:iCs/>
                <w:sz w:val="22"/>
                <w:lang w:val="lt-LT"/>
              </w:rPr>
              <w:t xml:space="preserve">faktiniai  rodikliai </w:t>
            </w:r>
            <w:r w:rsidR="00CC085D" w:rsidRPr="0072448C">
              <w:rPr>
                <w:b/>
                <w:bCs/>
                <w:i/>
                <w:iCs/>
                <w:sz w:val="22"/>
                <w:lang w:val="lt-LT"/>
              </w:rPr>
              <w:t>pripažįstami kaip būtini</w:t>
            </w:r>
            <w:r w:rsidR="00CC085D" w:rsidRPr="0072448C">
              <w:rPr>
                <w:sz w:val="22"/>
                <w:lang w:val="lt-LT"/>
              </w:rPr>
              <w:t xml:space="preserve"> ir įskaičiuojami į bazines šilumos kainas</w:t>
            </w:r>
          </w:p>
        </w:tc>
        <w:tc>
          <w:tcPr>
            <w:tcW w:w="2785" w:type="dxa"/>
          </w:tcPr>
          <w:p w14:paraId="7C4CE305" w14:textId="180FA9F5" w:rsidR="00C821FB" w:rsidRPr="0072448C" w:rsidRDefault="00FA610E" w:rsidP="00BE1164">
            <w:pPr>
              <w:rPr>
                <w:sz w:val="28"/>
                <w:lang w:val="lt-LT"/>
              </w:rPr>
            </w:pPr>
            <w:r w:rsidRPr="0072448C">
              <w:rPr>
                <w:sz w:val="20"/>
                <w:lang w:val="lt-LT"/>
              </w:rPr>
              <w:t xml:space="preserve">Reguliatorius pripažįsta </w:t>
            </w:r>
            <w:r w:rsidR="00CC085D" w:rsidRPr="0072448C">
              <w:rPr>
                <w:sz w:val="20"/>
                <w:lang w:val="lt-LT"/>
              </w:rPr>
              <w:t xml:space="preserve">objektyviai </w:t>
            </w:r>
            <w:r w:rsidRPr="0072448C">
              <w:rPr>
                <w:sz w:val="20"/>
                <w:lang w:val="lt-LT"/>
              </w:rPr>
              <w:t xml:space="preserve">būtinomis atitinkamas sąnaudas </w:t>
            </w:r>
          </w:p>
        </w:tc>
      </w:tr>
      <w:tr w:rsidR="00C86E0A" w:rsidRPr="0072448C" w14:paraId="20117131" w14:textId="77777777" w:rsidTr="00C86E0A">
        <w:tc>
          <w:tcPr>
            <w:tcW w:w="803" w:type="dxa"/>
          </w:tcPr>
          <w:p w14:paraId="02E42E0E" w14:textId="77777777" w:rsidR="00C821FB" w:rsidRPr="0072448C" w:rsidRDefault="00C821FB" w:rsidP="00BE1164">
            <w:pPr>
              <w:rPr>
                <w:sz w:val="28"/>
                <w:lang w:val="lt-LT"/>
              </w:rPr>
            </w:pPr>
          </w:p>
        </w:tc>
        <w:tc>
          <w:tcPr>
            <w:tcW w:w="2161" w:type="dxa"/>
            <w:vMerge/>
          </w:tcPr>
          <w:p w14:paraId="06C77827" w14:textId="77777777" w:rsidR="00C821FB" w:rsidRPr="0072448C" w:rsidRDefault="00C821FB" w:rsidP="00BE1164">
            <w:pPr>
              <w:rPr>
                <w:sz w:val="28"/>
                <w:lang w:val="lt-LT"/>
              </w:rPr>
            </w:pPr>
          </w:p>
        </w:tc>
        <w:tc>
          <w:tcPr>
            <w:tcW w:w="1463" w:type="dxa"/>
          </w:tcPr>
          <w:p w14:paraId="2D5911F7" w14:textId="624AF961" w:rsidR="00C821FB" w:rsidRPr="0072448C" w:rsidRDefault="00FA610E" w:rsidP="00BE1164">
            <w:pPr>
              <w:rPr>
                <w:sz w:val="22"/>
                <w:lang w:val="lt-LT"/>
              </w:rPr>
            </w:pPr>
            <w:r w:rsidRPr="0072448C">
              <w:rPr>
                <w:b/>
                <w:bCs/>
                <w:i/>
                <w:iCs/>
                <w:sz w:val="22"/>
                <w:lang w:val="lt-LT"/>
              </w:rPr>
              <w:t>Nėra</w:t>
            </w:r>
            <w:r w:rsidRPr="0072448C">
              <w:rPr>
                <w:sz w:val="22"/>
                <w:lang w:val="lt-LT"/>
              </w:rPr>
              <w:t xml:space="preserve"> išskirtinių objektyvių </w:t>
            </w:r>
            <w:r w:rsidR="00CC085D" w:rsidRPr="0072448C">
              <w:rPr>
                <w:sz w:val="22"/>
                <w:lang w:val="lt-LT"/>
              </w:rPr>
              <w:t>a</w:t>
            </w:r>
            <w:r w:rsidRPr="0072448C">
              <w:rPr>
                <w:sz w:val="22"/>
                <w:lang w:val="lt-LT"/>
              </w:rPr>
              <w:t>plinkybių</w:t>
            </w:r>
            <w:r w:rsidR="00CC085D" w:rsidRPr="0072448C">
              <w:rPr>
                <w:sz w:val="22"/>
                <w:lang w:val="lt-LT"/>
              </w:rPr>
              <w:t xml:space="preserve">, lemiančių atskirus nebūdingus rodiklius </w:t>
            </w:r>
          </w:p>
        </w:tc>
        <w:tc>
          <w:tcPr>
            <w:tcW w:w="2138" w:type="dxa"/>
          </w:tcPr>
          <w:p w14:paraId="4D12F821" w14:textId="465C0907" w:rsidR="00C821FB" w:rsidRPr="0072448C" w:rsidRDefault="00FA610E" w:rsidP="00BE1164">
            <w:pPr>
              <w:rPr>
                <w:sz w:val="22"/>
                <w:lang w:val="lt-LT"/>
              </w:rPr>
            </w:pPr>
            <w:r w:rsidRPr="0072448C">
              <w:rPr>
                <w:sz w:val="22"/>
                <w:lang w:val="lt-LT"/>
              </w:rPr>
              <w:t xml:space="preserve">Susiję faktiniai  rodikliai </w:t>
            </w:r>
            <w:r w:rsidR="00CC085D" w:rsidRPr="0072448C">
              <w:rPr>
                <w:sz w:val="22"/>
                <w:lang w:val="lt-LT"/>
              </w:rPr>
              <w:t xml:space="preserve">bazinėse šilumos kainose </w:t>
            </w:r>
            <w:r w:rsidRPr="0072448C">
              <w:rPr>
                <w:b/>
                <w:bCs/>
                <w:i/>
                <w:iCs/>
                <w:sz w:val="22"/>
                <w:lang w:val="lt-LT"/>
              </w:rPr>
              <w:t>keičiami reguliuojamosios vertės dydžiais</w:t>
            </w:r>
          </w:p>
        </w:tc>
        <w:tc>
          <w:tcPr>
            <w:tcW w:w="2785" w:type="dxa"/>
          </w:tcPr>
          <w:p w14:paraId="6BC5D88C" w14:textId="1061FC6C" w:rsidR="00C821FB" w:rsidRPr="0072448C" w:rsidRDefault="00CC085D" w:rsidP="00BE1164">
            <w:pPr>
              <w:rPr>
                <w:sz w:val="28"/>
                <w:lang w:val="lt-LT"/>
              </w:rPr>
            </w:pPr>
            <w:r w:rsidRPr="0072448C">
              <w:rPr>
                <w:sz w:val="20"/>
                <w:lang w:val="lt-LT"/>
              </w:rPr>
              <w:t>Reguliatorius nepripažįsta objektyviai būtinomis atitinkamų sąnaudų</w:t>
            </w:r>
          </w:p>
        </w:tc>
      </w:tr>
    </w:tbl>
    <w:p w14:paraId="6206A515" w14:textId="2C26123E" w:rsidR="002133FA" w:rsidRPr="0072448C" w:rsidRDefault="002133FA" w:rsidP="00B83FAA">
      <w:pPr>
        <w:pStyle w:val="ListParagraph"/>
        <w:rPr>
          <w:sz w:val="28"/>
          <w:lang w:val="lt-LT"/>
        </w:rPr>
      </w:pPr>
    </w:p>
    <w:p w14:paraId="606E9E93" w14:textId="4769C9DA" w:rsidR="005C3E19" w:rsidRPr="0072448C" w:rsidRDefault="0060111C" w:rsidP="0086155A">
      <w:pPr>
        <w:pStyle w:val="ListParagraph"/>
        <w:numPr>
          <w:ilvl w:val="0"/>
          <w:numId w:val="14"/>
        </w:numPr>
        <w:rPr>
          <w:b/>
          <w:iCs/>
          <w:sz w:val="28"/>
          <w:lang w:val="lt-LT"/>
        </w:rPr>
      </w:pPr>
      <w:r w:rsidRPr="0072448C">
        <w:rPr>
          <w:b/>
          <w:sz w:val="28"/>
          <w:lang w:val="lt-LT"/>
        </w:rPr>
        <w:t>E</w:t>
      </w:r>
      <w:r w:rsidR="005C3E19" w:rsidRPr="0072448C">
        <w:rPr>
          <w:b/>
          <w:sz w:val="28"/>
          <w:lang w:val="lt-LT"/>
        </w:rPr>
        <w:t>tap</w:t>
      </w:r>
      <w:r w:rsidR="000150E4" w:rsidRPr="0072448C">
        <w:rPr>
          <w:b/>
          <w:sz w:val="28"/>
          <w:lang w:val="lt-LT"/>
        </w:rPr>
        <w:t xml:space="preserve">o tikslas – įvertinti CŠT įmonės pastangas siekti </w:t>
      </w:r>
      <w:r w:rsidRPr="0072448C">
        <w:rPr>
          <w:b/>
          <w:iCs/>
          <w:sz w:val="28"/>
          <w:u w:val="single"/>
          <w:lang w:val="lt-LT"/>
        </w:rPr>
        <w:t>konkurencing</w:t>
      </w:r>
      <w:r w:rsidR="000150E4" w:rsidRPr="0072448C">
        <w:rPr>
          <w:b/>
          <w:iCs/>
          <w:sz w:val="28"/>
          <w:u w:val="single"/>
          <w:lang w:val="lt-LT"/>
        </w:rPr>
        <w:t xml:space="preserve">ų </w:t>
      </w:r>
      <w:r w:rsidR="0086155A" w:rsidRPr="0072448C">
        <w:rPr>
          <w:b/>
          <w:iCs/>
          <w:sz w:val="28"/>
          <w:u w:val="single"/>
          <w:lang w:val="lt-LT"/>
        </w:rPr>
        <w:t xml:space="preserve">galutinių </w:t>
      </w:r>
      <w:r w:rsidR="000150E4" w:rsidRPr="0072448C">
        <w:rPr>
          <w:b/>
          <w:iCs/>
          <w:sz w:val="28"/>
          <w:lang w:val="lt-LT"/>
        </w:rPr>
        <w:t xml:space="preserve">šilumos kainų ir </w:t>
      </w:r>
      <w:r w:rsidR="0086155A" w:rsidRPr="0072448C">
        <w:rPr>
          <w:b/>
          <w:iCs/>
          <w:sz w:val="28"/>
          <w:lang w:val="lt-LT"/>
        </w:rPr>
        <w:t xml:space="preserve">sėkmingoms </w:t>
      </w:r>
      <w:r w:rsidR="000150E4" w:rsidRPr="0072448C">
        <w:rPr>
          <w:b/>
          <w:iCs/>
          <w:sz w:val="28"/>
          <w:lang w:val="lt-LT"/>
        </w:rPr>
        <w:t xml:space="preserve">įmonėms </w:t>
      </w:r>
      <w:r w:rsidR="000150E4" w:rsidRPr="0072448C">
        <w:rPr>
          <w:b/>
          <w:iCs/>
          <w:sz w:val="28"/>
          <w:u w:val="single"/>
          <w:lang w:val="lt-LT"/>
        </w:rPr>
        <w:t xml:space="preserve">sumažinti </w:t>
      </w:r>
      <w:r w:rsidR="000150E4" w:rsidRPr="0072448C">
        <w:rPr>
          <w:b/>
          <w:iCs/>
          <w:sz w:val="28"/>
          <w:lang w:val="lt-LT"/>
        </w:rPr>
        <w:t xml:space="preserve">reguliavimo </w:t>
      </w:r>
      <w:r w:rsidR="0086155A" w:rsidRPr="0072448C">
        <w:rPr>
          <w:b/>
          <w:iCs/>
          <w:sz w:val="28"/>
          <w:lang w:val="lt-LT"/>
        </w:rPr>
        <w:t>krūvį</w:t>
      </w:r>
      <w:r w:rsidR="000150E4" w:rsidRPr="0072448C">
        <w:rPr>
          <w:b/>
          <w:iCs/>
          <w:sz w:val="28"/>
          <w:lang w:val="lt-LT"/>
        </w:rPr>
        <w:t xml:space="preserve">. </w:t>
      </w:r>
    </w:p>
    <w:p w14:paraId="7503C733" w14:textId="30447AB5" w:rsidR="00B83FAA" w:rsidRPr="0072448C" w:rsidRDefault="00B83FAA" w:rsidP="00B83FAA">
      <w:pPr>
        <w:pStyle w:val="ListParagraph"/>
        <w:numPr>
          <w:ilvl w:val="0"/>
          <w:numId w:val="2"/>
        </w:numPr>
        <w:rPr>
          <w:sz w:val="28"/>
          <w:lang w:val="lt-LT"/>
        </w:rPr>
      </w:pPr>
      <w:r w:rsidRPr="0072448C">
        <w:rPr>
          <w:sz w:val="28"/>
          <w:lang w:val="lt-LT"/>
        </w:rPr>
        <w:t>Vidutinė galutinė šilumos kaina</w:t>
      </w:r>
      <w:r w:rsidR="000150E4" w:rsidRPr="0072448C">
        <w:rPr>
          <w:sz w:val="28"/>
          <w:lang w:val="lt-LT"/>
        </w:rPr>
        <w:t xml:space="preserve"> (įskaitant reguliacinę investicijų grąžą)</w:t>
      </w:r>
      <w:r w:rsidRPr="0072448C">
        <w:rPr>
          <w:sz w:val="28"/>
          <w:lang w:val="lt-LT"/>
        </w:rPr>
        <w:t xml:space="preserve">, esant vienodoms fiksuotoms sąlygoms </w:t>
      </w:r>
      <w:r w:rsidR="00C86E0A" w:rsidRPr="0072448C">
        <w:rPr>
          <w:sz w:val="28"/>
          <w:lang w:val="lt-LT"/>
        </w:rPr>
        <w:t xml:space="preserve">(išteklių kainai) </w:t>
      </w:r>
      <w:r w:rsidRPr="0072448C">
        <w:rPr>
          <w:sz w:val="28"/>
          <w:lang w:val="lt-LT"/>
        </w:rPr>
        <w:t>(EUR/MWh);</w:t>
      </w:r>
    </w:p>
    <w:p w14:paraId="5CFFAB3B" w14:textId="619AED29" w:rsidR="000150E4" w:rsidRPr="0072448C" w:rsidRDefault="000150E4" w:rsidP="00B83FAA">
      <w:pPr>
        <w:pStyle w:val="ListParagraph"/>
        <w:numPr>
          <w:ilvl w:val="0"/>
          <w:numId w:val="2"/>
        </w:numPr>
        <w:rPr>
          <w:sz w:val="28"/>
          <w:lang w:val="lt-LT"/>
        </w:rPr>
      </w:pPr>
      <w:r w:rsidRPr="0072448C">
        <w:rPr>
          <w:sz w:val="28"/>
          <w:lang w:val="lt-LT"/>
        </w:rPr>
        <w:t xml:space="preserve">Reguliacinė vertė galėtų būti individualaus šildymo dujinės katilinės ar tipinio šilumos siurblio </w:t>
      </w:r>
      <w:r w:rsidRPr="0072448C">
        <w:rPr>
          <w:sz w:val="28"/>
          <w:u w:val="single"/>
          <w:lang w:val="lt-LT"/>
        </w:rPr>
        <w:t>gaminamos šilumos kaina</w:t>
      </w:r>
      <w:r w:rsidR="00D04F63" w:rsidRPr="0072448C">
        <w:rPr>
          <w:sz w:val="28"/>
          <w:u w:val="single"/>
          <w:lang w:val="lt-LT"/>
        </w:rPr>
        <w:t xml:space="preserve"> ar pan.;</w:t>
      </w:r>
      <w:r w:rsidRPr="0072448C">
        <w:rPr>
          <w:sz w:val="28"/>
          <w:lang w:val="lt-LT"/>
        </w:rPr>
        <w:t xml:space="preserve">  </w:t>
      </w:r>
    </w:p>
    <w:p w14:paraId="2330A03D" w14:textId="4E242DD9" w:rsidR="000150E4" w:rsidRPr="0072448C" w:rsidRDefault="000150E4" w:rsidP="00B83FAA">
      <w:pPr>
        <w:pStyle w:val="ListParagraph"/>
        <w:numPr>
          <w:ilvl w:val="0"/>
          <w:numId w:val="2"/>
        </w:numPr>
        <w:rPr>
          <w:sz w:val="28"/>
          <w:lang w:val="lt-LT"/>
        </w:rPr>
      </w:pPr>
      <w:r w:rsidRPr="0072448C">
        <w:rPr>
          <w:sz w:val="28"/>
          <w:lang w:val="lt-LT"/>
        </w:rPr>
        <w:t xml:space="preserve">Nuo reguliavimo </w:t>
      </w:r>
      <w:r w:rsidRPr="0072448C">
        <w:rPr>
          <w:sz w:val="28"/>
          <w:u w:val="single"/>
          <w:lang w:val="lt-LT"/>
        </w:rPr>
        <w:t>atleidžiama</w:t>
      </w:r>
      <w:r w:rsidRPr="0072448C">
        <w:rPr>
          <w:sz w:val="28"/>
          <w:lang w:val="lt-LT"/>
        </w:rPr>
        <w:t xml:space="preserve"> – </w:t>
      </w:r>
      <w:proofErr w:type="spellStart"/>
      <w:r w:rsidRPr="0072448C">
        <w:rPr>
          <w:sz w:val="28"/>
          <w:lang w:val="lt-LT"/>
        </w:rPr>
        <w:t>t.y</w:t>
      </w:r>
      <w:proofErr w:type="spellEnd"/>
      <w:r w:rsidRPr="0072448C">
        <w:rPr>
          <w:sz w:val="28"/>
          <w:lang w:val="lt-LT"/>
        </w:rPr>
        <w:t>. faktinės sąnaudos pripažįstamos pagrįstomis.</w:t>
      </w:r>
    </w:p>
    <w:p w14:paraId="49880B65" w14:textId="407199EB" w:rsidR="000150E4" w:rsidRPr="0072448C" w:rsidRDefault="000150E4" w:rsidP="000150E4">
      <w:pPr>
        <w:pStyle w:val="ListParagraph"/>
        <w:numPr>
          <w:ilvl w:val="0"/>
          <w:numId w:val="2"/>
        </w:numPr>
        <w:rPr>
          <w:sz w:val="28"/>
          <w:lang w:val="lt-LT"/>
        </w:rPr>
      </w:pPr>
      <w:r w:rsidRPr="0072448C">
        <w:rPr>
          <w:sz w:val="28"/>
          <w:lang w:val="lt-LT"/>
        </w:rPr>
        <w:t>Daugeliui CŠT įmonių supaprastėja bazinių kainų nustatymo procesas, mažesnis administracinio darbo krūvis VERT-ai;</w:t>
      </w:r>
    </w:p>
    <w:p w14:paraId="4CEAA66D" w14:textId="21368B31" w:rsidR="000150E4" w:rsidRPr="0072448C" w:rsidRDefault="000150E4" w:rsidP="000150E4">
      <w:pPr>
        <w:pStyle w:val="ListParagraph"/>
        <w:numPr>
          <w:ilvl w:val="0"/>
          <w:numId w:val="2"/>
        </w:numPr>
        <w:rPr>
          <w:sz w:val="28"/>
          <w:lang w:val="lt-LT"/>
        </w:rPr>
      </w:pPr>
      <w:r w:rsidRPr="0072448C">
        <w:rPr>
          <w:sz w:val="28"/>
          <w:lang w:val="lt-LT"/>
        </w:rPr>
        <w:t xml:space="preserve">Kontroliuoti ir reguliuoti </w:t>
      </w:r>
      <w:r w:rsidRPr="0072448C">
        <w:rPr>
          <w:sz w:val="28"/>
          <w:u w:val="single"/>
          <w:lang w:val="lt-LT"/>
        </w:rPr>
        <w:t>tik aukštų šilumos kainų įmones</w:t>
      </w:r>
      <w:r w:rsidRPr="0072448C">
        <w:rPr>
          <w:sz w:val="28"/>
          <w:lang w:val="lt-LT"/>
        </w:rPr>
        <w:t xml:space="preserve"> yra įprastinė praktika daugelyje ES šalių;    </w:t>
      </w:r>
    </w:p>
    <w:p w14:paraId="4AE0AC23" w14:textId="77777777" w:rsidR="00B83FAA" w:rsidRPr="0072448C" w:rsidRDefault="00B83FAA" w:rsidP="00B83FAA">
      <w:pPr>
        <w:pStyle w:val="ListParagraph"/>
        <w:ind w:left="1440"/>
        <w:rPr>
          <w:sz w:val="28"/>
          <w:lang w:val="lt-LT"/>
        </w:rPr>
      </w:pPr>
    </w:p>
    <w:p w14:paraId="04EDB814" w14:textId="3644FA8E" w:rsidR="00B83FAA" w:rsidRPr="0072448C" w:rsidRDefault="00B83FAA" w:rsidP="0086155A">
      <w:pPr>
        <w:ind w:left="1080"/>
        <w:rPr>
          <w:b/>
          <w:i/>
          <w:sz w:val="28"/>
          <w:lang w:val="lt-LT"/>
        </w:rPr>
      </w:pPr>
      <w:r w:rsidRPr="0072448C">
        <w:rPr>
          <w:b/>
          <w:sz w:val="28"/>
          <w:lang w:val="lt-LT"/>
        </w:rPr>
        <w:t>2</w:t>
      </w:r>
      <w:r w:rsidR="0086155A" w:rsidRPr="0072448C">
        <w:rPr>
          <w:b/>
          <w:sz w:val="28"/>
          <w:lang w:val="lt-LT"/>
        </w:rPr>
        <w:t xml:space="preserve"> </w:t>
      </w:r>
      <w:r w:rsidR="0060111C" w:rsidRPr="0072448C">
        <w:rPr>
          <w:b/>
          <w:sz w:val="28"/>
          <w:lang w:val="lt-LT"/>
        </w:rPr>
        <w:t>E</w:t>
      </w:r>
      <w:r w:rsidRPr="0072448C">
        <w:rPr>
          <w:b/>
          <w:sz w:val="28"/>
          <w:lang w:val="lt-LT"/>
        </w:rPr>
        <w:t>tap</w:t>
      </w:r>
      <w:r w:rsidR="0086155A" w:rsidRPr="0072448C">
        <w:rPr>
          <w:b/>
          <w:sz w:val="28"/>
          <w:lang w:val="lt-LT"/>
        </w:rPr>
        <w:t xml:space="preserve">o tikslas – sumažinti lyginamosios analizės apimtis, </w:t>
      </w:r>
      <w:r w:rsidR="0086155A" w:rsidRPr="0072448C">
        <w:rPr>
          <w:b/>
          <w:sz w:val="28"/>
          <w:u w:val="single"/>
          <w:lang w:val="lt-LT"/>
        </w:rPr>
        <w:t>išeliminuojant</w:t>
      </w:r>
      <w:r w:rsidR="0086155A" w:rsidRPr="0072448C">
        <w:rPr>
          <w:b/>
          <w:sz w:val="28"/>
          <w:lang w:val="lt-LT"/>
        </w:rPr>
        <w:t xml:space="preserve"> iš tolimesnės analizės efektyviai vykdomas atskiras reguliuojamas veiklas, pagal suminius ekonominius rezultatus</w:t>
      </w:r>
      <w:r w:rsidR="00D04F63" w:rsidRPr="0072448C">
        <w:rPr>
          <w:b/>
          <w:i/>
          <w:sz w:val="28"/>
          <w:lang w:val="lt-LT"/>
        </w:rPr>
        <w:t>.</w:t>
      </w:r>
    </w:p>
    <w:p w14:paraId="1F018ECD" w14:textId="2CF21BFF" w:rsidR="005C3E19" w:rsidRPr="0072448C" w:rsidRDefault="005C3E19" w:rsidP="00D04F63">
      <w:pPr>
        <w:pStyle w:val="ListParagraph"/>
        <w:numPr>
          <w:ilvl w:val="0"/>
          <w:numId w:val="15"/>
        </w:numPr>
        <w:rPr>
          <w:sz w:val="28"/>
          <w:lang w:val="lt-LT"/>
        </w:rPr>
      </w:pPr>
      <w:r w:rsidRPr="0072448C">
        <w:rPr>
          <w:sz w:val="28"/>
          <w:lang w:val="lt-LT"/>
        </w:rPr>
        <w:t xml:space="preserve">Vidutinė šilumos gamybos kaina, esant </w:t>
      </w:r>
      <w:r w:rsidRPr="0072448C">
        <w:rPr>
          <w:sz w:val="28"/>
          <w:u w:val="single"/>
          <w:lang w:val="lt-LT"/>
        </w:rPr>
        <w:t>vienodoms fiksuotoms sąlygoms</w:t>
      </w:r>
      <w:r w:rsidRPr="0072448C">
        <w:rPr>
          <w:sz w:val="28"/>
          <w:lang w:val="lt-LT"/>
        </w:rPr>
        <w:t xml:space="preserve"> (EUR/MWh);</w:t>
      </w:r>
    </w:p>
    <w:p w14:paraId="018FE38A" w14:textId="440435DA" w:rsidR="00B83FAA" w:rsidRPr="0072448C" w:rsidRDefault="00B83FAA" w:rsidP="00D04F63">
      <w:pPr>
        <w:pStyle w:val="ListParagraph"/>
        <w:numPr>
          <w:ilvl w:val="0"/>
          <w:numId w:val="15"/>
        </w:numPr>
        <w:rPr>
          <w:sz w:val="28"/>
          <w:lang w:val="lt-LT"/>
        </w:rPr>
      </w:pPr>
      <w:r w:rsidRPr="0072448C">
        <w:rPr>
          <w:sz w:val="28"/>
          <w:lang w:val="lt-LT"/>
        </w:rPr>
        <w:t>Vidutinė šilumos perdavimo kaina, (EUR/MWh);</w:t>
      </w:r>
    </w:p>
    <w:p w14:paraId="127EA7E2" w14:textId="28E0680B" w:rsidR="00B83FAA" w:rsidRPr="0072448C" w:rsidRDefault="00B83FAA" w:rsidP="00D04F63">
      <w:pPr>
        <w:pStyle w:val="ListParagraph"/>
        <w:numPr>
          <w:ilvl w:val="0"/>
          <w:numId w:val="15"/>
        </w:numPr>
        <w:rPr>
          <w:sz w:val="28"/>
          <w:lang w:val="lt-LT"/>
        </w:rPr>
      </w:pPr>
      <w:r w:rsidRPr="0072448C">
        <w:rPr>
          <w:sz w:val="28"/>
          <w:lang w:val="lt-LT"/>
        </w:rPr>
        <w:t>Vidutinė šilumos pardavimo kaina, (EUR/MWh);</w:t>
      </w:r>
    </w:p>
    <w:p w14:paraId="1FB305B9" w14:textId="77777777" w:rsidR="00B83FAA" w:rsidRPr="0072448C" w:rsidRDefault="00B83FAA" w:rsidP="00B83FAA">
      <w:pPr>
        <w:rPr>
          <w:sz w:val="28"/>
          <w:lang w:val="lt-LT"/>
        </w:rPr>
      </w:pPr>
    </w:p>
    <w:p w14:paraId="11831391" w14:textId="785FB1AC" w:rsidR="0086155A" w:rsidRPr="0072448C" w:rsidRDefault="00FD0BB8" w:rsidP="0060111C">
      <w:pPr>
        <w:pStyle w:val="ListParagraph"/>
        <w:numPr>
          <w:ilvl w:val="0"/>
          <w:numId w:val="8"/>
        </w:numPr>
        <w:rPr>
          <w:sz w:val="28"/>
          <w:lang w:val="lt-LT"/>
        </w:rPr>
      </w:pPr>
      <w:r w:rsidRPr="0072448C">
        <w:rPr>
          <w:b/>
          <w:sz w:val="28"/>
          <w:lang w:val="lt-LT"/>
        </w:rPr>
        <w:t>Etap</w:t>
      </w:r>
      <w:r w:rsidR="0086155A" w:rsidRPr="0072448C">
        <w:rPr>
          <w:b/>
          <w:sz w:val="28"/>
          <w:lang w:val="lt-LT"/>
        </w:rPr>
        <w:t xml:space="preserve">o tikslas – </w:t>
      </w:r>
      <w:r w:rsidR="0086155A" w:rsidRPr="0072448C">
        <w:rPr>
          <w:b/>
          <w:sz w:val="28"/>
          <w:u w:val="single"/>
          <w:lang w:val="lt-LT"/>
        </w:rPr>
        <w:t>nustatyti</w:t>
      </w:r>
      <w:r w:rsidR="0086155A" w:rsidRPr="0072448C">
        <w:rPr>
          <w:b/>
          <w:sz w:val="28"/>
          <w:lang w:val="lt-LT"/>
        </w:rPr>
        <w:t xml:space="preserve"> </w:t>
      </w:r>
      <w:r w:rsidR="00D04F63" w:rsidRPr="0072448C">
        <w:rPr>
          <w:b/>
          <w:sz w:val="28"/>
          <w:lang w:val="lt-LT"/>
        </w:rPr>
        <w:t xml:space="preserve">reguliuojamos veiklos </w:t>
      </w:r>
      <w:r w:rsidR="00D04F63" w:rsidRPr="0072448C">
        <w:rPr>
          <w:b/>
          <w:sz w:val="28"/>
          <w:u w:val="single"/>
          <w:lang w:val="lt-LT"/>
        </w:rPr>
        <w:t>sritis</w:t>
      </w:r>
      <w:r w:rsidR="00D04F63" w:rsidRPr="0072448C">
        <w:rPr>
          <w:b/>
          <w:sz w:val="28"/>
          <w:lang w:val="lt-LT"/>
        </w:rPr>
        <w:t xml:space="preserve">, kurioms reikia gilesnės analizės, siekiant nustatyti ir įvertinti atskirų sąnaudų objektyvumą. </w:t>
      </w:r>
    </w:p>
    <w:p w14:paraId="25123C50" w14:textId="392F27FB" w:rsidR="001A089E" w:rsidRPr="0072448C" w:rsidRDefault="001A089E" w:rsidP="00D04F63">
      <w:pPr>
        <w:pStyle w:val="ListParagraph"/>
        <w:numPr>
          <w:ilvl w:val="0"/>
          <w:numId w:val="16"/>
        </w:numPr>
        <w:rPr>
          <w:sz w:val="28"/>
          <w:lang w:val="lt-LT"/>
        </w:rPr>
      </w:pPr>
      <w:bookmarkStart w:id="0" w:name="_Hlk519074917"/>
      <w:r w:rsidRPr="0072448C">
        <w:rPr>
          <w:sz w:val="28"/>
          <w:lang w:val="lt-LT"/>
        </w:rPr>
        <w:t xml:space="preserve">Pilnųjų sąlygiškai pastoviųjų sąnaudų dydis naudojamos </w:t>
      </w:r>
      <w:r w:rsidR="00D04F63" w:rsidRPr="0072448C">
        <w:rPr>
          <w:sz w:val="28"/>
          <w:lang w:val="lt-LT"/>
        </w:rPr>
        <w:t xml:space="preserve">šilumos </w:t>
      </w:r>
      <w:r w:rsidRPr="0072448C">
        <w:rPr>
          <w:sz w:val="28"/>
          <w:lang w:val="lt-LT"/>
        </w:rPr>
        <w:t>galios vienetui</w:t>
      </w:r>
      <w:r w:rsidR="00A017FF" w:rsidRPr="0072448C">
        <w:rPr>
          <w:sz w:val="28"/>
          <w:lang w:val="lt-LT"/>
        </w:rPr>
        <w:t xml:space="preserve"> palaikyti</w:t>
      </w:r>
      <w:r w:rsidRPr="0072448C">
        <w:rPr>
          <w:sz w:val="28"/>
          <w:lang w:val="lt-LT"/>
        </w:rPr>
        <w:t>, (EUR/MW)</w:t>
      </w:r>
      <w:r w:rsidR="00D04F63" w:rsidRPr="0072448C">
        <w:rPr>
          <w:sz w:val="28"/>
          <w:lang w:val="lt-LT"/>
        </w:rPr>
        <w:t xml:space="preserve">. Reguliacinė vertė galėtų būti atitinkamos galios biokuro ar dujinės katilinės ir t.t. </w:t>
      </w:r>
      <w:r w:rsidR="00D04F63" w:rsidRPr="0072448C">
        <w:rPr>
          <w:sz w:val="28"/>
          <w:u w:val="single"/>
          <w:lang w:val="lt-LT"/>
        </w:rPr>
        <w:t>tipinės pilnosios sąlygiškai pastovios sąnaudos</w:t>
      </w:r>
      <w:r w:rsidR="00D04F63" w:rsidRPr="0072448C">
        <w:rPr>
          <w:sz w:val="28"/>
          <w:lang w:val="lt-LT"/>
        </w:rPr>
        <w:t xml:space="preserve">, perskaičiuotos vienam MW galios. </w:t>
      </w:r>
      <w:r w:rsidR="00C63EE3" w:rsidRPr="0072448C">
        <w:rPr>
          <w:sz w:val="28"/>
          <w:lang w:val="lt-LT"/>
        </w:rPr>
        <w:t xml:space="preserve">Atsižvelgiama </w:t>
      </w:r>
      <w:r w:rsidR="00D04F63" w:rsidRPr="0072448C">
        <w:rPr>
          <w:sz w:val="28"/>
          <w:lang w:val="lt-LT"/>
        </w:rPr>
        <w:t xml:space="preserve">ir </w:t>
      </w:r>
      <w:r w:rsidR="00C63EE3" w:rsidRPr="0072448C">
        <w:rPr>
          <w:sz w:val="28"/>
          <w:lang w:val="lt-LT"/>
        </w:rPr>
        <w:t xml:space="preserve">į naudojamų </w:t>
      </w:r>
      <w:r w:rsidR="00D04F63" w:rsidRPr="0072448C">
        <w:rPr>
          <w:sz w:val="28"/>
          <w:lang w:val="lt-LT"/>
        </w:rPr>
        <w:t>katilinių skaiči</w:t>
      </w:r>
      <w:r w:rsidR="00C63EE3" w:rsidRPr="0072448C">
        <w:rPr>
          <w:sz w:val="28"/>
          <w:lang w:val="lt-LT"/>
        </w:rPr>
        <w:t>ų.</w:t>
      </w:r>
    </w:p>
    <w:p w14:paraId="1B911AB6" w14:textId="3FD181B3" w:rsidR="00A017FF" w:rsidRPr="0072448C" w:rsidRDefault="00A017FF" w:rsidP="00D04F63">
      <w:pPr>
        <w:pStyle w:val="ListParagraph"/>
        <w:numPr>
          <w:ilvl w:val="0"/>
          <w:numId w:val="16"/>
        </w:numPr>
        <w:rPr>
          <w:sz w:val="28"/>
          <w:lang w:val="lt-LT"/>
        </w:rPr>
      </w:pPr>
      <w:bookmarkStart w:id="1" w:name="_Hlk519075030"/>
      <w:bookmarkEnd w:id="0"/>
      <w:r w:rsidRPr="0072448C">
        <w:rPr>
          <w:sz w:val="28"/>
          <w:lang w:val="lt-LT"/>
        </w:rPr>
        <w:t xml:space="preserve">Bendrosios kintamosios sąnaudos šilumos vienetui </w:t>
      </w:r>
      <w:bookmarkEnd w:id="1"/>
      <w:r w:rsidRPr="0072448C">
        <w:rPr>
          <w:sz w:val="28"/>
          <w:lang w:val="lt-LT"/>
        </w:rPr>
        <w:t>pagaminti (EUR/MWh)</w:t>
      </w:r>
      <w:r w:rsidR="00C63EE3" w:rsidRPr="0072448C">
        <w:rPr>
          <w:sz w:val="28"/>
          <w:lang w:val="lt-LT"/>
        </w:rPr>
        <w:t xml:space="preserve">. </w:t>
      </w:r>
      <w:r w:rsidR="00C63EE3" w:rsidRPr="0072448C">
        <w:rPr>
          <w:sz w:val="28"/>
          <w:u w:val="single"/>
          <w:lang w:val="lt-LT"/>
        </w:rPr>
        <w:t>Techninis efektyvumas x kuro ir elektros (kitų išteklių) kaina</w:t>
      </w:r>
      <w:r w:rsidRPr="0072448C">
        <w:rPr>
          <w:sz w:val="28"/>
          <w:lang w:val="lt-LT"/>
        </w:rPr>
        <w:t>;</w:t>
      </w:r>
    </w:p>
    <w:p w14:paraId="71E7ECA0" w14:textId="1BF6E5BA" w:rsidR="005462CF" w:rsidRPr="0072448C" w:rsidRDefault="005462CF" w:rsidP="00D04F63">
      <w:pPr>
        <w:pStyle w:val="ListParagraph"/>
        <w:numPr>
          <w:ilvl w:val="0"/>
          <w:numId w:val="16"/>
        </w:numPr>
        <w:rPr>
          <w:sz w:val="28"/>
          <w:lang w:val="lt-LT"/>
        </w:rPr>
      </w:pPr>
      <w:r w:rsidRPr="0072448C">
        <w:rPr>
          <w:sz w:val="28"/>
          <w:lang w:val="lt-LT"/>
        </w:rPr>
        <w:t xml:space="preserve">Pilnųjų sąlygiškai pastoviųjų </w:t>
      </w:r>
      <w:r w:rsidRPr="0072448C">
        <w:rPr>
          <w:sz w:val="28"/>
          <w:u w:val="single"/>
          <w:lang w:val="lt-LT"/>
        </w:rPr>
        <w:t>sąnaudų dydis</w:t>
      </w:r>
      <w:r w:rsidRPr="0072448C">
        <w:rPr>
          <w:sz w:val="28"/>
          <w:lang w:val="lt-LT"/>
        </w:rPr>
        <w:t xml:space="preserve">, tenkantis </w:t>
      </w:r>
      <w:bookmarkStart w:id="2" w:name="_Hlk519075054"/>
      <w:r w:rsidRPr="0072448C">
        <w:rPr>
          <w:sz w:val="28"/>
          <w:lang w:val="lt-LT"/>
        </w:rPr>
        <w:t xml:space="preserve">1 km sąlyginio diametro trasos </w:t>
      </w:r>
      <w:bookmarkEnd w:id="2"/>
      <w:r w:rsidRPr="0072448C">
        <w:rPr>
          <w:sz w:val="28"/>
          <w:lang w:val="lt-LT"/>
        </w:rPr>
        <w:t>palaikymui, (EUR/</w:t>
      </w:r>
      <w:proofErr w:type="spellStart"/>
      <w:r w:rsidRPr="0072448C">
        <w:rPr>
          <w:sz w:val="28"/>
          <w:lang w:val="lt-LT"/>
        </w:rPr>
        <w:t>km</w:t>
      </w:r>
      <w:r w:rsidR="00C63EE3" w:rsidRPr="0072448C">
        <w:rPr>
          <w:sz w:val="28"/>
          <w:vertAlign w:val="subscript"/>
          <w:lang w:val="lt-LT"/>
        </w:rPr>
        <w:t>s</w:t>
      </w:r>
      <w:proofErr w:type="spellEnd"/>
      <w:r w:rsidRPr="0072448C">
        <w:rPr>
          <w:sz w:val="28"/>
          <w:lang w:val="lt-LT"/>
        </w:rPr>
        <w:t>);</w:t>
      </w:r>
    </w:p>
    <w:p w14:paraId="3D0D7367" w14:textId="77777777" w:rsidR="00C63EE3" w:rsidRPr="0072448C" w:rsidRDefault="00D72428" w:rsidP="00D04F63">
      <w:pPr>
        <w:pStyle w:val="ListParagraph"/>
        <w:numPr>
          <w:ilvl w:val="0"/>
          <w:numId w:val="16"/>
        </w:numPr>
        <w:rPr>
          <w:sz w:val="28"/>
          <w:lang w:val="lt-LT"/>
        </w:rPr>
      </w:pPr>
      <w:r w:rsidRPr="0072448C">
        <w:rPr>
          <w:sz w:val="28"/>
          <w:lang w:val="lt-LT"/>
        </w:rPr>
        <w:t>Bendrieji vieno šilumos vartotojo aptarnavimo metiniai kaštai parduodant šilumą (EUR/</w:t>
      </w:r>
      <w:proofErr w:type="spellStart"/>
      <w:r w:rsidRPr="0072448C">
        <w:rPr>
          <w:sz w:val="28"/>
          <w:lang w:val="lt-LT"/>
        </w:rPr>
        <w:t>vart</w:t>
      </w:r>
      <w:proofErr w:type="spellEnd"/>
      <w:r w:rsidRPr="0072448C">
        <w:rPr>
          <w:sz w:val="28"/>
          <w:lang w:val="lt-LT"/>
        </w:rPr>
        <w:t>);</w:t>
      </w:r>
    </w:p>
    <w:p w14:paraId="73521355" w14:textId="378DA1C5" w:rsidR="00D72428" w:rsidRPr="0072448C" w:rsidRDefault="00C63EE3" w:rsidP="00C63EE3">
      <w:pPr>
        <w:pStyle w:val="ListParagraph"/>
        <w:ind w:left="1440"/>
        <w:rPr>
          <w:sz w:val="28"/>
          <w:lang w:val="lt-LT"/>
        </w:rPr>
      </w:pPr>
      <w:r w:rsidRPr="0072448C">
        <w:rPr>
          <w:sz w:val="28"/>
          <w:lang w:val="lt-LT"/>
        </w:rPr>
        <w:lastRenderedPageBreak/>
        <w:t xml:space="preserve">Pažymėtina, kad šiais kriterijais </w:t>
      </w:r>
      <w:r w:rsidRPr="0072448C">
        <w:rPr>
          <w:b/>
          <w:bCs/>
          <w:i/>
          <w:iCs/>
          <w:sz w:val="28"/>
          <w:lang w:val="lt-LT"/>
        </w:rPr>
        <w:t>išeliminuojami nuo CŠT</w:t>
      </w:r>
      <w:r w:rsidRPr="0072448C">
        <w:rPr>
          <w:sz w:val="28"/>
          <w:lang w:val="lt-LT"/>
        </w:rPr>
        <w:t xml:space="preserve"> įmonės veiklos </w:t>
      </w:r>
      <w:r w:rsidRPr="0072448C">
        <w:rPr>
          <w:sz w:val="28"/>
          <w:u w:val="single"/>
          <w:lang w:val="lt-LT"/>
        </w:rPr>
        <w:t>nepriklausantys</w:t>
      </w:r>
      <w:r w:rsidRPr="0072448C">
        <w:rPr>
          <w:sz w:val="28"/>
          <w:lang w:val="lt-LT"/>
        </w:rPr>
        <w:t xml:space="preserve"> faktoriai, pavyzdžiui: vartotojų tankis tinkle, renovacijos apimtys ir pan.   </w:t>
      </w:r>
      <w:r w:rsidR="00D72428" w:rsidRPr="0072448C">
        <w:rPr>
          <w:sz w:val="28"/>
          <w:lang w:val="lt-LT"/>
        </w:rPr>
        <w:t xml:space="preserve"> </w:t>
      </w:r>
    </w:p>
    <w:p w14:paraId="4196598D" w14:textId="77777777" w:rsidR="00FD0BB8" w:rsidRPr="0072448C" w:rsidRDefault="00FD0BB8" w:rsidP="00FD0BB8">
      <w:pPr>
        <w:pStyle w:val="ListParagraph"/>
        <w:ind w:left="1080"/>
        <w:rPr>
          <w:sz w:val="28"/>
          <w:lang w:val="lt-LT"/>
        </w:rPr>
      </w:pPr>
    </w:p>
    <w:p w14:paraId="3C62E229" w14:textId="4E317DA7" w:rsidR="005C3E19" w:rsidRPr="0072448C" w:rsidRDefault="0060111C" w:rsidP="0060111C">
      <w:pPr>
        <w:pStyle w:val="ListParagraph"/>
        <w:numPr>
          <w:ilvl w:val="0"/>
          <w:numId w:val="8"/>
        </w:numPr>
        <w:rPr>
          <w:sz w:val="28"/>
          <w:lang w:val="lt-LT"/>
        </w:rPr>
      </w:pPr>
      <w:r w:rsidRPr="0072448C">
        <w:rPr>
          <w:b/>
          <w:sz w:val="28"/>
          <w:lang w:val="lt-LT"/>
        </w:rPr>
        <w:t>E</w:t>
      </w:r>
      <w:r w:rsidR="005C3E19" w:rsidRPr="0072448C">
        <w:rPr>
          <w:b/>
          <w:sz w:val="28"/>
          <w:lang w:val="lt-LT"/>
        </w:rPr>
        <w:t>tap</w:t>
      </w:r>
      <w:r w:rsidR="00C63EE3" w:rsidRPr="0072448C">
        <w:rPr>
          <w:b/>
          <w:sz w:val="28"/>
          <w:lang w:val="lt-LT"/>
        </w:rPr>
        <w:t>o tikslas – įvertinti a</w:t>
      </w:r>
      <w:r w:rsidRPr="0072448C">
        <w:rPr>
          <w:b/>
          <w:sz w:val="28"/>
          <w:lang w:val="lt-LT"/>
        </w:rPr>
        <w:t>tskir</w:t>
      </w:r>
      <w:r w:rsidR="00C63EE3" w:rsidRPr="0072448C">
        <w:rPr>
          <w:b/>
          <w:sz w:val="28"/>
          <w:lang w:val="lt-LT"/>
        </w:rPr>
        <w:t>us</w:t>
      </w:r>
      <w:r w:rsidRPr="0072448C">
        <w:rPr>
          <w:b/>
          <w:sz w:val="28"/>
          <w:lang w:val="lt-LT"/>
        </w:rPr>
        <w:t xml:space="preserve"> </w:t>
      </w:r>
      <w:r w:rsidR="00EC1C3B" w:rsidRPr="0072448C">
        <w:rPr>
          <w:b/>
          <w:sz w:val="28"/>
          <w:lang w:val="lt-LT"/>
        </w:rPr>
        <w:t>reikšmingiausi</w:t>
      </w:r>
      <w:r w:rsidR="00C63EE3" w:rsidRPr="0072448C">
        <w:rPr>
          <w:b/>
          <w:sz w:val="28"/>
          <w:lang w:val="lt-LT"/>
        </w:rPr>
        <w:t>us</w:t>
      </w:r>
      <w:r w:rsidR="00EC1C3B" w:rsidRPr="0072448C">
        <w:rPr>
          <w:b/>
          <w:sz w:val="28"/>
          <w:lang w:val="lt-LT"/>
        </w:rPr>
        <w:t xml:space="preserve"> </w:t>
      </w:r>
      <w:r w:rsidRPr="0072448C">
        <w:rPr>
          <w:b/>
          <w:sz w:val="28"/>
          <w:lang w:val="lt-LT"/>
        </w:rPr>
        <w:t>sulyginam</w:t>
      </w:r>
      <w:r w:rsidR="00C63EE3" w:rsidRPr="0072448C">
        <w:rPr>
          <w:b/>
          <w:sz w:val="28"/>
          <w:lang w:val="lt-LT"/>
        </w:rPr>
        <w:t>us</w:t>
      </w:r>
      <w:r w:rsidRPr="0072448C">
        <w:rPr>
          <w:b/>
          <w:sz w:val="28"/>
          <w:lang w:val="lt-LT"/>
        </w:rPr>
        <w:t xml:space="preserve"> rodikli</w:t>
      </w:r>
      <w:r w:rsidR="00C63EE3" w:rsidRPr="0072448C">
        <w:rPr>
          <w:b/>
          <w:sz w:val="28"/>
          <w:lang w:val="lt-LT"/>
        </w:rPr>
        <w:t>us</w:t>
      </w:r>
      <w:r w:rsidRPr="0072448C">
        <w:rPr>
          <w:b/>
          <w:sz w:val="28"/>
          <w:lang w:val="lt-LT"/>
        </w:rPr>
        <w:t xml:space="preserve">, siekiant </w:t>
      </w:r>
      <w:r w:rsidR="00C63EE3" w:rsidRPr="0072448C">
        <w:rPr>
          <w:b/>
          <w:sz w:val="28"/>
          <w:lang w:val="lt-LT"/>
        </w:rPr>
        <w:t xml:space="preserve">pagrįsti </w:t>
      </w:r>
      <w:r w:rsidRPr="0072448C">
        <w:rPr>
          <w:b/>
          <w:sz w:val="28"/>
          <w:lang w:val="lt-LT"/>
        </w:rPr>
        <w:t xml:space="preserve">objektyvias </w:t>
      </w:r>
      <w:r w:rsidR="00C63EE3" w:rsidRPr="0072448C">
        <w:rPr>
          <w:b/>
          <w:sz w:val="28"/>
          <w:lang w:val="lt-LT"/>
        </w:rPr>
        <w:t>sustambint</w:t>
      </w:r>
      <w:r w:rsidR="001636F0" w:rsidRPr="0072448C">
        <w:rPr>
          <w:b/>
          <w:sz w:val="28"/>
          <w:lang w:val="lt-LT"/>
        </w:rPr>
        <w:t xml:space="preserve">ų </w:t>
      </w:r>
      <w:r w:rsidR="00C63EE3" w:rsidRPr="0072448C">
        <w:rPr>
          <w:b/>
          <w:sz w:val="28"/>
          <w:lang w:val="lt-LT"/>
        </w:rPr>
        <w:t>rodikli</w:t>
      </w:r>
      <w:r w:rsidR="001636F0" w:rsidRPr="0072448C">
        <w:rPr>
          <w:b/>
          <w:sz w:val="28"/>
          <w:lang w:val="lt-LT"/>
        </w:rPr>
        <w:t>ų, viršijančių RV priežastis. Pavyzdžiui:</w:t>
      </w:r>
    </w:p>
    <w:p w14:paraId="7D78B8C5" w14:textId="14CC4D3F" w:rsidR="001A089E" w:rsidRPr="0072448C" w:rsidRDefault="001A089E" w:rsidP="00D04F63">
      <w:pPr>
        <w:pStyle w:val="ListParagraph"/>
        <w:numPr>
          <w:ilvl w:val="0"/>
          <w:numId w:val="16"/>
        </w:numPr>
        <w:rPr>
          <w:sz w:val="28"/>
          <w:lang w:val="lt-LT"/>
        </w:rPr>
      </w:pPr>
      <w:r w:rsidRPr="0072448C">
        <w:rPr>
          <w:sz w:val="28"/>
          <w:lang w:val="lt-LT"/>
        </w:rPr>
        <w:t>Tiesioginės SPS sąnaudos</w:t>
      </w:r>
      <w:r w:rsidR="00A017FF" w:rsidRPr="0072448C">
        <w:rPr>
          <w:sz w:val="28"/>
          <w:lang w:val="lt-LT"/>
        </w:rPr>
        <w:t xml:space="preserve"> naudojamos galios vienetui palaikyti,  pagal kuro rūšis</w:t>
      </w:r>
      <w:r w:rsidRPr="0072448C">
        <w:rPr>
          <w:sz w:val="28"/>
          <w:lang w:val="lt-LT"/>
        </w:rPr>
        <w:t xml:space="preserve"> (EUR/MW);</w:t>
      </w:r>
    </w:p>
    <w:p w14:paraId="1B556869" w14:textId="3BD6E540" w:rsidR="001A089E" w:rsidRPr="0072448C" w:rsidRDefault="001A089E" w:rsidP="00D04F63">
      <w:pPr>
        <w:pStyle w:val="ListParagraph"/>
        <w:numPr>
          <w:ilvl w:val="0"/>
          <w:numId w:val="16"/>
        </w:numPr>
        <w:rPr>
          <w:sz w:val="28"/>
          <w:lang w:val="lt-LT"/>
        </w:rPr>
      </w:pPr>
      <w:r w:rsidRPr="0072448C">
        <w:rPr>
          <w:sz w:val="28"/>
          <w:lang w:val="lt-LT"/>
        </w:rPr>
        <w:t>Netiesioginės SPS sąnaudos (EUR/MW);</w:t>
      </w:r>
    </w:p>
    <w:p w14:paraId="36934DF3" w14:textId="38030A83" w:rsidR="001A089E" w:rsidRPr="0072448C" w:rsidRDefault="001A089E" w:rsidP="00D04F63">
      <w:pPr>
        <w:pStyle w:val="ListParagraph"/>
        <w:numPr>
          <w:ilvl w:val="0"/>
          <w:numId w:val="16"/>
        </w:numPr>
        <w:rPr>
          <w:sz w:val="28"/>
          <w:lang w:val="lt-LT"/>
        </w:rPr>
      </w:pPr>
      <w:r w:rsidRPr="0072448C">
        <w:rPr>
          <w:sz w:val="28"/>
          <w:lang w:val="lt-LT"/>
        </w:rPr>
        <w:t>Veiklos sąnaudos (EUR/MW);</w:t>
      </w:r>
    </w:p>
    <w:p w14:paraId="44BF84E8" w14:textId="634DE208" w:rsidR="0060111C" w:rsidRPr="0072448C" w:rsidRDefault="001A089E" w:rsidP="00D04F63">
      <w:pPr>
        <w:pStyle w:val="ListParagraph"/>
        <w:numPr>
          <w:ilvl w:val="0"/>
          <w:numId w:val="16"/>
        </w:numPr>
        <w:rPr>
          <w:sz w:val="28"/>
          <w:lang w:val="lt-LT"/>
        </w:rPr>
      </w:pPr>
      <w:r w:rsidRPr="0072448C">
        <w:rPr>
          <w:sz w:val="28"/>
          <w:lang w:val="lt-LT"/>
        </w:rPr>
        <w:t>Amortizacija ir nusidėvėjimas (EUR/MW);</w:t>
      </w:r>
    </w:p>
    <w:p w14:paraId="223BF9AE" w14:textId="052188E2" w:rsidR="00EC1C3B" w:rsidRPr="0072448C" w:rsidRDefault="00EC1C3B" w:rsidP="00D04F63">
      <w:pPr>
        <w:pStyle w:val="ListParagraph"/>
        <w:numPr>
          <w:ilvl w:val="0"/>
          <w:numId w:val="16"/>
        </w:numPr>
        <w:rPr>
          <w:sz w:val="28"/>
          <w:lang w:val="lt-LT"/>
        </w:rPr>
      </w:pPr>
      <w:r w:rsidRPr="0072448C">
        <w:rPr>
          <w:sz w:val="28"/>
          <w:lang w:val="lt-LT"/>
        </w:rPr>
        <w:t>Santykinis kuro sunaudojimas šilumos vienetui pagaminti (kg/MWh);</w:t>
      </w:r>
    </w:p>
    <w:p w14:paraId="71E64965" w14:textId="612EE120" w:rsidR="00EC1C3B" w:rsidRPr="0072448C" w:rsidRDefault="00EC1C3B" w:rsidP="00D04F63">
      <w:pPr>
        <w:pStyle w:val="ListParagraph"/>
        <w:numPr>
          <w:ilvl w:val="0"/>
          <w:numId w:val="16"/>
        </w:numPr>
        <w:rPr>
          <w:sz w:val="28"/>
          <w:lang w:val="lt-LT"/>
        </w:rPr>
      </w:pPr>
      <w:r w:rsidRPr="0072448C">
        <w:rPr>
          <w:sz w:val="28"/>
          <w:lang w:val="lt-LT"/>
        </w:rPr>
        <w:t>Santykinis elektros su</w:t>
      </w:r>
      <w:r w:rsidR="005462CF" w:rsidRPr="0072448C">
        <w:rPr>
          <w:sz w:val="28"/>
          <w:lang w:val="lt-LT"/>
        </w:rPr>
        <w:t>naud</w:t>
      </w:r>
      <w:r w:rsidRPr="0072448C">
        <w:rPr>
          <w:sz w:val="28"/>
          <w:lang w:val="lt-LT"/>
        </w:rPr>
        <w:t xml:space="preserve">ojimas </w:t>
      </w:r>
      <w:r w:rsidR="005462CF" w:rsidRPr="0072448C">
        <w:rPr>
          <w:sz w:val="28"/>
          <w:lang w:val="lt-LT"/>
        </w:rPr>
        <w:t>šilumos vienetui pagaminti (kWh/MWh ir EUR/MWh)</w:t>
      </w:r>
      <w:r w:rsidRPr="0072448C">
        <w:rPr>
          <w:sz w:val="28"/>
          <w:lang w:val="lt-LT"/>
        </w:rPr>
        <w:t xml:space="preserve">; </w:t>
      </w:r>
    </w:p>
    <w:p w14:paraId="7FA40976" w14:textId="21318784" w:rsidR="005462CF" w:rsidRPr="0072448C" w:rsidRDefault="005462CF" w:rsidP="00D04F63">
      <w:pPr>
        <w:pStyle w:val="ListParagraph"/>
        <w:numPr>
          <w:ilvl w:val="0"/>
          <w:numId w:val="16"/>
        </w:numPr>
        <w:rPr>
          <w:sz w:val="28"/>
          <w:lang w:val="lt-LT"/>
        </w:rPr>
      </w:pPr>
      <w:r w:rsidRPr="0072448C">
        <w:rPr>
          <w:sz w:val="28"/>
          <w:lang w:val="lt-LT"/>
        </w:rPr>
        <w:t>Santykinis vandens sunaudojimas šilumos vienetui pagaminti (m</w:t>
      </w:r>
      <w:r w:rsidRPr="0072448C">
        <w:rPr>
          <w:sz w:val="28"/>
          <w:vertAlign w:val="superscript"/>
          <w:lang w:val="lt-LT"/>
        </w:rPr>
        <w:t>3</w:t>
      </w:r>
      <w:r w:rsidRPr="0072448C">
        <w:rPr>
          <w:sz w:val="28"/>
          <w:lang w:val="lt-LT"/>
        </w:rPr>
        <w:t>/MWh ir EUR/MWh);</w:t>
      </w:r>
    </w:p>
    <w:p w14:paraId="5EC1C1AD" w14:textId="56F971FC" w:rsidR="005462CF" w:rsidRPr="0072448C" w:rsidRDefault="005462CF" w:rsidP="00D04F63">
      <w:pPr>
        <w:pStyle w:val="ListParagraph"/>
        <w:numPr>
          <w:ilvl w:val="0"/>
          <w:numId w:val="16"/>
        </w:numPr>
        <w:rPr>
          <w:sz w:val="28"/>
          <w:lang w:val="lt-LT"/>
        </w:rPr>
      </w:pPr>
      <w:r w:rsidRPr="0072448C">
        <w:rPr>
          <w:sz w:val="28"/>
          <w:lang w:val="lt-LT"/>
        </w:rPr>
        <w:t>Vidutinė svertinė pirktos šilumos kaina (EUR/MWh);</w:t>
      </w:r>
    </w:p>
    <w:p w14:paraId="29A9DD0D" w14:textId="1C98736C" w:rsidR="00B538B5" w:rsidRPr="0072448C" w:rsidRDefault="0012270B" w:rsidP="00D04F63">
      <w:pPr>
        <w:pStyle w:val="ListParagraph"/>
        <w:numPr>
          <w:ilvl w:val="0"/>
          <w:numId w:val="16"/>
        </w:numPr>
        <w:rPr>
          <w:sz w:val="28"/>
          <w:lang w:val="lt-LT"/>
        </w:rPr>
      </w:pPr>
      <w:r w:rsidRPr="0072448C">
        <w:rPr>
          <w:sz w:val="28"/>
          <w:lang w:val="lt-LT"/>
        </w:rPr>
        <w:t xml:space="preserve">Šilumos perdavimo santykinių nuostolių </w:t>
      </w:r>
      <w:r w:rsidR="00B538B5" w:rsidRPr="0072448C">
        <w:rPr>
          <w:sz w:val="28"/>
          <w:lang w:val="lt-LT"/>
        </w:rPr>
        <w:t xml:space="preserve">viename km sutartinės trasos energetinė ir </w:t>
      </w:r>
      <w:r w:rsidRPr="0072448C">
        <w:rPr>
          <w:sz w:val="28"/>
          <w:lang w:val="lt-LT"/>
        </w:rPr>
        <w:t>pin</w:t>
      </w:r>
      <w:r w:rsidR="001636F0" w:rsidRPr="0072448C">
        <w:rPr>
          <w:sz w:val="28"/>
          <w:lang w:val="lt-LT"/>
        </w:rPr>
        <w:t>i</w:t>
      </w:r>
      <w:r w:rsidRPr="0072448C">
        <w:rPr>
          <w:sz w:val="28"/>
          <w:lang w:val="lt-LT"/>
        </w:rPr>
        <w:t xml:space="preserve">ginė vertė </w:t>
      </w:r>
      <w:r w:rsidR="00B538B5" w:rsidRPr="0072448C">
        <w:rPr>
          <w:sz w:val="28"/>
          <w:lang w:val="lt-LT"/>
        </w:rPr>
        <w:t>(MWh/km ir EUR/km);</w:t>
      </w:r>
    </w:p>
    <w:p w14:paraId="22109D4D" w14:textId="4F3AD022" w:rsidR="0012270B" w:rsidRPr="0072448C" w:rsidRDefault="00B538B5" w:rsidP="00D04F63">
      <w:pPr>
        <w:pStyle w:val="ListParagraph"/>
        <w:numPr>
          <w:ilvl w:val="0"/>
          <w:numId w:val="16"/>
        </w:numPr>
        <w:rPr>
          <w:sz w:val="28"/>
          <w:lang w:val="lt-LT"/>
        </w:rPr>
      </w:pPr>
      <w:r w:rsidRPr="0072448C">
        <w:rPr>
          <w:sz w:val="28"/>
          <w:lang w:val="lt-LT"/>
        </w:rPr>
        <w:t>Elektros sąnaudos šilumos vienetui per 1 km sutartinės trasos transportuoti (kWh/MWh/km</w:t>
      </w:r>
      <w:r w:rsidR="00E769EC" w:rsidRPr="0072448C">
        <w:rPr>
          <w:sz w:val="28"/>
          <w:lang w:val="lt-LT"/>
        </w:rPr>
        <w:t xml:space="preserve"> ir EUR/MWh/km</w:t>
      </w:r>
      <w:r w:rsidRPr="0072448C">
        <w:rPr>
          <w:sz w:val="28"/>
          <w:lang w:val="lt-LT"/>
        </w:rPr>
        <w:t xml:space="preserve">) </w:t>
      </w:r>
    </w:p>
    <w:p w14:paraId="69A2C0DA" w14:textId="6EF11A70" w:rsidR="00B538B5" w:rsidRPr="0072448C" w:rsidRDefault="00B538B5" w:rsidP="00D04F63">
      <w:pPr>
        <w:pStyle w:val="ListParagraph"/>
        <w:numPr>
          <w:ilvl w:val="0"/>
          <w:numId w:val="16"/>
        </w:numPr>
        <w:rPr>
          <w:sz w:val="28"/>
          <w:lang w:val="lt-LT"/>
        </w:rPr>
      </w:pPr>
      <w:r w:rsidRPr="0072448C">
        <w:rPr>
          <w:sz w:val="28"/>
          <w:lang w:val="lt-LT"/>
        </w:rPr>
        <w:t>Vandens santykinis sunaudojimas per metus viename km sutartinės trasos (m</w:t>
      </w:r>
      <w:r w:rsidRPr="0072448C">
        <w:rPr>
          <w:sz w:val="28"/>
          <w:vertAlign w:val="superscript"/>
          <w:lang w:val="lt-LT"/>
        </w:rPr>
        <w:t>3</w:t>
      </w:r>
      <w:r w:rsidR="00E769EC" w:rsidRPr="0072448C">
        <w:rPr>
          <w:sz w:val="28"/>
          <w:lang w:val="lt-LT"/>
        </w:rPr>
        <w:t xml:space="preserve">/km </w:t>
      </w:r>
      <w:r w:rsidRPr="0072448C">
        <w:rPr>
          <w:sz w:val="28"/>
          <w:lang w:val="lt-LT"/>
        </w:rPr>
        <w:t xml:space="preserve">ir EUR/km); </w:t>
      </w:r>
    </w:p>
    <w:p w14:paraId="42514432" w14:textId="4F2FE5AE" w:rsidR="00B538B5" w:rsidRPr="0072448C" w:rsidRDefault="00B538B5" w:rsidP="00D04F63">
      <w:pPr>
        <w:pStyle w:val="ListParagraph"/>
        <w:numPr>
          <w:ilvl w:val="0"/>
          <w:numId w:val="16"/>
        </w:numPr>
        <w:rPr>
          <w:sz w:val="28"/>
          <w:lang w:val="lt-LT"/>
        </w:rPr>
      </w:pPr>
      <w:r w:rsidRPr="0072448C">
        <w:rPr>
          <w:sz w:val="28"/>
          <w:lang w:val="lt-LT"/>
        </w:rPr>
        <w:t>Įvadinių šilumos apskaitos prietaisų kapitaliniai ir eksploataciniai kaštai (EUR/vnt.);</w:t>
      </w:r>
    </w:p>
    <w:p w14:paraId="0F0B7A32" w14:textId="6B0505F3" w:rsidR="009570DE" w:rsidRPr="0072448C" w:rsidRDefault="00D72428" w:rsidP="00D04F63">
      <w:pPr>
        <w:pStyle w:val="ListParagraph"/>
        <w:numPr>
          <w:ilvl w:val="0"/>
          <w:numId w:val="16"/>
        </w:numPr>
        <w:rPr>
          <w:sz w:val="28"/>
          <w:lang w:val="lt-LT"/>
        </w:rPr>
      </w:pPr>
      <w:r w:rsidRPr="0072448C">
        <w:rPr>
          <w:sz w:val="28"/>
          <w:lang w:val="lt-LT"/>
        </w:rPr>
        <w:t>Aptarnaujamų vartotojų skaičius, tenkantis vienam šilumos pardavimo veikloje dirbančiam darbuotojui (vnt</w:t>
      </w:r>
      <w:r w:rsidR="004426B3">
        <w:rPr>
          <w:sz w:val="28"/>
          <w:lang w:val="lt-LT"/>
        </w:rPr>
        <w:t>.</w:t>
      </w:r>
      <w:r w:rsidRPr="0072448C">
        <w:rPr>
          <w:sz w:val="28"/>
          <w:lang w:val="lt-LT"/>
        </w:rPr>
        <w:t>/</w:t>
      </w:r>
      <w:proofErr w:type="spellStart"/>
      <w:r w:rsidRPr="0072448C">
        <w:rPr>
          <w:sz w:val="28"/>
          <w:lang w:val="lt-LT"/>
        </w:rPr>
        <w:t>žm</w:t>
      </w:r>
      <w:proofErr w:type="spellEnd"/>
      <w:r w:rsidRPr="0072448C">
        <w:rPr>
          <w:sz w:val="28"/>
          <w:lang w:val="lt-LT"/>
        </w:rPr>
        <w:t>.) ir t.t.</w:t>
      </w:r>
    </w:p>
    <w:p w14:paraId="7B8B3653" w14:textId="1ED4F699" w:rsidR="00D72428" w:rsidRPr="0072448C" w:rsidRDefault="001636F0" w:rsidP="001636F0">
      <w:pPr>
        <w:pStyle w:val="ListParagraph"/>
        <w:ind w:left="1440"/>
        <w:rPr>
          <w:sz w:val="28"/>
          <w:lang w:val="lt-LT"/>
        </w:rPr>
      </w:pPr>
      <w:r w:rsidRPr="0072448C">
        <w:rPr>
          <w:sz w:val="28"/>
          <w:lang w:val="lt-LT"/>
        </w:rPr>
        <w:t xml:space="preserve">Šis etapas turėtų </w:t>
      </w:r>
      <w:r w:rsidRPr="0072448C">
        <w:rPr>
          <w:b/>
          <w:bCs/>
          <w:sz w:val="28"/>
          <w:lang w:val="lt-LT"/>
        </w:rPr>
        <w:t xml:space="preserve">pailiustruoti </w:t>
      </w:r>
      <w:r w:rsidRPr="0072448C">
        <w:rPr>
          <w:b/>
          <w:bCs/>
          <w:sz w:val="28"/>
          <w:u w:val="single"/>
          <w:lang w:val="lt-LT"/>
        </w:rPr>
        <w:t>kurios</w:t>
      </w:r>
      <w:r w:rsidRPr="0072448C">
        <w:rPr>
          <w:b/>
          <w:bCs/>
          <w:sz w:val="28"/>
          <w:lang w:val="lt-LT"/>
        </w:rPr>
        <w:t xml:space="preserve"> </w:t>
      </w:r>
      <w:r w:rsidRPr="0072448C">
        <w:rPr>
          <w:b/>
          <w:bCs/>
          <w:sz w:val="28"/>
          <w:u w:val="single"/>
          <w:lang w:val="lt-LT"/>
        </w:rPr>
        <w:t>aplinkybės</w:t>
      </w:r>
      <w:r w:rsidRPr="0072448C">
        <w:rPr>
          <w:b/>
          <w:bCs/>
          <w:sz w:val="28"/>
          <w:lang w:val="lt-LT"/>
        </w:rPr>
        <w:t xml:space="preserve"> padidina</w:t>
      </w:r>
      <w:r w:rsidRPr="0072448C">
        <w:rPr>
          <w:sz w:val="28"/>
          <w:lang w:val="lt-LT"/>
        </w:rPr>
        <w:t xml:space="preserve"> suminius </w:t>
      </w:r>
      <w:r w:rsidRPr="0072448C">
        <w:rPr>
          <w:sz w:val="28"/>
          <w:u w:val="single"/>
          <w:lang w:val="lt-LT"/>
        </w:rPr>
        <w:t>rodiklius tiek, kad jų dydis viršija RV</w:t>
      </w:r>
      <w:r w:rsidRPr="0072448C">
        <w:rPr>
          <w:sz w:val="28"/>
          <w:lang w:val="lt-LT"/>
        </w:rPr>
        <w:t>. Sąnaudų objektyvumas turėtų būti pagrindžiamas 5 etape, parodant individualias faktines padidintų sąnaudų pri</w:t>
      </w:r>
      <w:r w:rsidR="004426B3">
        <w:rPr>
          <w:sz w:val="28"/>
          <w:lang w:val="lt-LT"/>
        </w:rPr>
        <w:t>e</w:t>
      </w:r>
      <w:r w:rsidRPr="0072448C">
        <w:rPr>
          <w:sz w:val="28"/>
          <w:lang w:val="lt-LT"/>
        </w:rPr>
        <w:t xml:space="preserve">žastis.   </w:t>
      </w:r>
      <w:r w:rsidR="00D72428" w:rsidRPr="0072448C">
        <w:rPr>
          <w:sz w:val="28"/>
          <w:lang w:val="lt-LT"/>
        </w:rPr>
        <w:t xml:space="preserve"> </w:t>
      </w:r>
    </w:p>
    <w:p w14:paraId="42B45D59" w14:textId="465B7F12" w:rsidR="00B538B5" w:rsidRPr="0072448C" w:rsidRDefault="00B538B5" w:rsidP="00E769EC">
      <w:pPr>
        <w:pStyle w:val="ListParagraph"/>
        <w:ind w:left="1440"/>
        <w:rPr>
          <w:sz w:val="28"/>
          <w:lang w:val="lt-LT"/>
        </w:rPr>
      </w:pPr>
    </w:p>
    <w:p w14:paraId="3F26A424" w14:textId="43A0C99F" w:rsidR="009570DE" w:rsidRPr="0072448C" w:rsidRDefault="009570DE" w:rsidP="009570DE">
      <w:pPr>
        <w:pStyle w:val="ListParagraph"/>
        <w:numPr>
          <w:ilvl w:val="0"/>
          <w:numId w:val="8"/>
        </w:numPr>
        <w:rPr>
          <w:b/>
          <w:sz w:val="28"/>
          <w:lang w:val="lt-LT"/>
        </w:rPr>
      </w:pPr>
      <w:r w:rsidRPr="0072448C">
        <w:rPr>
          <w:b/>
          <w:sz w:val="28"/>
          <w:lang w:val="lt-LT"/>
        </w:rPr>
        <w:t xml:space="preserve">Etapas </w:t>
      </w:r>
      <w:r w:rsidR="001636F0" w:rsidRPr="0072448C">
        <w:rPr>
          <w:b/>
          <w:sz w:val="28"/>
          <w:lang w:val="lt-LT"/>
        </w:rPr>
        <w:t xml:space="preserve">- </w:t>
      </w:r>
      <w:r w:rsidR="00920852" w:rsidRPr="0072448C">
        <w:rPr>
          <w:b/>
          <w:sz w:val="28"/>
          <w:lang w:val="lt-LT"/>
        </w:rPr>
        <w:t xml:space="preserve">pagalbiniai </w:t>
      </w:r>
      <w:r w:rsidRPr="0072448C">
        <w:rPr>
          <w:b/>
          <w:sz w:val="28"/>
          <w:lang w:val="lt-LT"/>
        </w:rPr>
        <w:t xml:space="preserve">techniniai ir ekonominiai indikatoriai, liudijantys apie </w:t>
      </w:r>
      <w:r w:rsidR="001636F0" w:rsidRPr="0072448C">
        <w:rPr>
          <w:b/>
          <w:sz w:val="28"/>
          <w:lang w:val="lt-LT"/>
        </w:rPr>
        <w:t xml:space="preserve">individualias </w:t>
      </w:r>
      <w:r w:rsidRPr="0072448C">
        <w:rPr>
          <w:b/>
          <w:sz w:val="28"/>
          <w:lang w:val="lt-LT"/>
        </w:rPr>
        <w:t>specifines sąlygas</w:t>
      </w:r>
      <w:r w:rsidR="001636F0" w:rsidRPr="0072448C">
        <w:rPr>
          <w:b/>
          <w:sz w:val="28"/>
          <w:lang w:val="lt-LT"/>
        </w:rPr>
        <w:t>. Pavyzdžiui:</w:t>
      </w:r>
    </w:p>
    <w:p w14:paraId="0A639F59" w14:textId="4F7504C9" w:rsidR="001636F0" w:rsidRPr="0072448C" w:rsidRDefault="001636F0" w:rsidP="001636F0">
      <w:pPr>
        <w:pStyle w:val="ListParagraph"/>
        <w:numPr>
          <w:ilvl w:val="0"/>
          <w:numId w:val="17"/>
        </w:numPr>
        <w:rPr>
          <w:bCs/>
          <w:sz w:val="28"/>
          <w:lang w:val="lt-LT"/>
        </w:rPr>
      </w:pPr>
      <w:r w:rsidRPr="0072448C">
        <w:rPr>
          <w:bCs/>
          <w:sz w:val="28"/>
          <w:lang w:val="lt-LT"/>
        </w:rPr>
        <w:t>Katilinių skaičius CŠT sistemoje;</w:t>
      </w:r>
    </w:p>
    <w:p w14:paraId="558D3A6F" w14:textId="77777777" w:rsidR="001636F0" w:rsidRPr="0072448C" w:rsidRDefault="001636F0" w:rsidP="001636F0">
      <w:pPr>
        <w:pStyle w:val="ListParagraph"/>
        <w:numPr>
          <w:ilvl w:val="0"/>
          <w:numId w:val="17"/>
        </w:numPr>
        <w:rPr>
          <w:bCs/>
          <w:sz w:val="28"/>
          <w:lang w:val="lt-LT"/>
        </w:rPr>
      </w:pPr>
      <w:r w:rsidRPr="0072448C">
        <w:rPr>
          <w:bCs/>
          <w:sz w:val="28"/>
          <w:lang w:val="lt-LT"/>
        </w:rPr>
        <w:t>Nereguliarūs ir stambūs šilumos vartotojai;</w:t>
      </w:r>
    </w:p>
    <w:p w14:paraId="2F48CC9F" w14:textId="77777777" w:rsidR="001636F0" w:rsidRPr="0072448C" w:rsidRDefault="001636F0" w:rsidP="001636F0">
      <w:pPr>
        <w:pStyle w:val="ListParagraph"/>
        <w:numPr>
          <w:ilvl w:val="0"/>
          <w:numId w:val="17"/>
        </w:numPr>
        <w:rPr>
          <w:bCs/>
          <w:sz w:val="28"/>
          <w:lang w:val="lt-LT"/>
        </w:rPr>
      </w:pPr>
      <w:r w:rsidRPr="0072448C">
        <w:rPr>
          <w:bCs/>
          <w:sz w:val="28"/>
          <w:lang w:val="lt-LT"/>
        </w:rPr>
        <w:t>Sparti didelės apimties renovacija mažame mieste;</w:t>
      </w:r>
    </w:p>
    <w:p w14:paraId="63375EFC" w14:textId="77777777" w:rsidR="002923CA" w:rsidRPr="0072448C" w:rsidRDefault="002923CA" w:rsidP="002923CA">
      <w:pPr>
        <w:pStyle w:val="ListParagraph"/>
        <w:numPr>
          <w:ilvl w:val="0"/>
          <w:numId w:val="17"/>
        </w:numPr>
        <w:rPr>
          <w:bCs/>
          <w:sz w:val="28"/>
          <w:lang w:val="lt-LT"/>
        </w:rPr>
      </w:pPr>
      <w:r w:rsidRPr="0072448C">
        <w:rPr>
          <w:bCs/>
          <w:sz w:val="28"/>
          <w:lang w:val="lt-LT"/>
        </w:rPr>
        <w:t>Reikšmingas šilumos vartotojų atsijungimas nuo CŠT sistemos;</w:t>
      </w:r>
    </w:p>
    <w:p w14:paraId="6D74078B" w14:textId="23D3B21F" w:rsidR="002923CA" w:rsidRPr="0072448C" w:rsidRDefault="002923CA" w:rsidP="002923CA">
      <w:pPr>
        <w:pStyle w:val="ListParagraph"/>
        <w:numPr>
          <w:ilvl w:val="0"/>
          <w:numId w:val="17"/>
        </w:numPr>
        <w:rPr>
          <w:bCs/>
          <w:sz w:val="28"/>
          <w:lang w:val="lt-LT"/>
        </w:rPr>
      </w:pPr>
      <w:r w:rsidRPr="0072448C">
        <w:rPr>
          <w:bCs/>
          <w:sz w:val="28"/>
          <w:lang w:val="lt-LT"/>
        </w:rPr>
        <w:t>Kitos priežastys;</w:t>
      </w:r>
    </w:p>
    <w:p w14:paraId="0E99C973" w14:textId="5E43E34E" w:rsidR="00920852" w:rsidRPr="0072448C" w:rsidRDefault="001636F0" w:rsidP="002923CA">
      <w:pPr>
        <w:pStyle w:val="ListParagraph"/>
        <w:numPr>
          <w:ilvl w:val="0"/>
          <w:numId w:val="17"/>
        </w:numPr>
        <w:rPr>
          <w:bCs/>
          <w:sz w:val="28"/>
          <w:lang w:val="lt-LT"/>
        </w:rPr>
      </w:pPr>
      <w:r w:rsidRPr="0072448C">
        <w:rPr>
          <w:sz w:val="28"/>
          <w:lang w:val="lt-LT"/>
        </w:rPr>
        <w:lastRenderedPageBreak/>
        <w:t xml:space="preserve">Individualiems </w:t>
      </w:r>
      <w:r w:rsidR="009570DE" w:rsidRPr="0072448C">
        <w:rPr>
          <w:sz w:val="28"/>
          <w:lang w:val="lt-LT"/>
        </w:rPr>
        <w:t>rodikliams</w:t>
      </w:r>
      <w:r w:rsidR="00920852" w:rsidRPr="0072448C">
        <w:rPr>
          <w:sz w:val="28"/>
          <w:lang w:val="lt-LT"/>
        </w:rPr>
        <w:t xml:space="preserve"> </w:t>
      </w:r>
      <w:r w:rsidR="00920852" w:rsidRPr="0072448C">
        <w:rPr>
          <w:b/>
          <w:bCs/>
          <w:sz w:val="28"/>
          <w:highlight w:val="yellow"/>
          <w:lang w:val="lt-LT"/>
        </w:rPr>
        <w:t>neatitinkant normuojamų dydžių</w:t>
      </w:r>
      <w:r w:rsidR="009570DE" w:rsidRPr="0072448C">
        <w:rPr>
          <w:sz w:val="28"/>
          <w:lang w:val="lt-LT"/>
        </w:rPr>
        <w:t xml:space="preserve">, atliekama vis gilesnė </w:t>
      </w:r>
      <w:proofErr w:type="spellStart"/>
      <w:r w:rsidR="009570DE" w:rsidRPr="0072448C">
        <w:rPr>
          <w:sz w:val="28"/>
          <w:lang w:val="lt-LT"/>
        </w:rPr>
        <w:t>etapinė</w:t>
      </w:r>
      <w:proofErr w:type="spellEnd"/>
      <w:r w:rsidR="009570DE" w:rsidRPr="0072448C">
        <w:rPr>
          <w:sz w:val="28"/>
          <w:lang w:val="lt-LT"/>
        </w:rPr>
        <w:t xml:space="preserve"> palyginamoji analizė. </w:t>
      </w:r>
      <w:r w:rsidRPr="0072448C">
        <w:rPr>
          <w:sz w:val="28"/>
          <w:lang w:val="lt-LT"/>
        </w:rPr>
        <w:t xml:space="preserve">Jeigu </w:t>
      </w:r>
      <w:r w:rsidR="00920852" w:rsidRPr="0072448C">
        <w:rPr>
          <w:sz w:val="28"/>
          <w:lang w:val="lt-LT"/>
        </w:rPr>
        <w:t>5 etap</w:t>
      </w:r>
      <w:r w:rsidRPr="0072448C">
        <w:rPr>
          <w:sz w:val="28"/>
          <w:lang w:val="lt-LT"/>
        </w:rPr>
        <w:t xml:space="preserve">e </w:t>
      </w:r>
      <w:r w:rsidR="00920852" w:rsidRPr="0072448C">
        <w:rPr>
          <w:sz w:val="28"/>
          <w:lang w:val="lt-LT"/>
        </w:rPr>
        <w:t>faktiniai rodikliai</w:t>
      </w:r>
      <w:r w:rsidRPr="0072448C">
        <w:rPr>
          <w:sz w:val="28"/>
          <w:lang w:val="lt-LT"/>
        </w:rPr>
        <w:t xml:space="preserve"> paaiškina padidintą atskirų sąnaudų dydį, faktinės sąnaudos pripažįstamos pagrįstomis.  </w:t>
      </w:r>
      <w:r w:rsidR="00920852" w:rsidRPr="0072448C">
        <w:rPr>
          <w:sz w:val="28"/>
          <w:highlight w:val="yellow"/>
          <w:lang w:val="lt-LT"/>
        </w:rPr>
        <w:t xml:space="preserve"> </w:t>
      </w:r>
    </w:p>
    <w:p w14:paraId="3924941C" w14:textId="278D99F3" w:rsidR="00920852" w:rsidRDefault="00920852" w:rsidP="00920852">
      <w:pPr>
        <w:rPr>
          <w:sz w:val="28"/>
          <w:lang w:val="lt-LT"/>
        </w:rPr>
      </w:pPr>
    </w:p>
    <w:p w14:paraId="7E57C016" w14:textId="77777777" w:rsidR="005811C1" w:rsidRPr="0072448C" w:rsidRDefault="005811C1" w:rsidP="00920852">
      <w:pPr>
        <w:rPr>
          <w:sz w:val="28"/>
          <w:lang w:val="lt-LT"/>
        </w:rPr>
      </w:pPr>
      <w:bookmarkStart w:id="3" w:name="_GoBack"/>
      <w:bookmarkEnd w:id="3"/>
    </w:p>
    <w:p w14:paraId="3DE495CC" w14:textId="336D4F34" w:rsidR="002923CA" w:rsidRPr="0072448C" w:rsidRDefault="002923CA" w:rsidP="002923CA">
      <w:pPr>
        <w:jc w:val="center"/>
        <w:rPr>
          <w:b/>
          <w:bCs/>
          <w:iCs/>
          <w:sz w:val="28"/>
          <w:lang w:val="lt-LT"/>
        </w:rPr>
      </w:pPr>
      <w:r w:rsidRPr="0072448C">
        <w:rPr>
          <w:b/>
          <w:bCs/>
          <w:iCs/>
          <w:sz w:val="28"/>
          <w:lang w:val="lt-LT"/>
        </w:rPr>
        <w:t>Baigiamosios nuostatos</w:t>
      </w:r>
    </w:p>
    <w:p w14:paraId="58CBDA2B" w14:textId="77777777" w:rsidR="002923CA" w:rsidRPr="005811C1" w:rsidRDefault="002923CA" w:rsidP="005811C1">
      <w:pPr>
        <w:rPr>
          <w:iCs/>
          <w:sz w:val="28"/>
          <w:lang w:val="lt-LT"/>
        </w:rPr>
      </w:pPr>
    </w:p>
    <w:p w14:paraId="43C0FFB6" w14:textId="77777777" w:rsidR="00F44406" w:rsidRPr="0072448C" w:rsidRDefault="00F44406" w:rsidP="00F44406">
      <w:pPr>
        <w:pStyle w:val="ListParagraph"/>
        <w:numPr>
          <w:ilvl w:val="1"/>
          <w:numId w:val="10"/>
        </w:numPr>
        <w:rPr>
          <w:iCs/>
          <w:sz w:val="28"/>
          <w:lang w:val="lt-LT"/>
        </w:rPr>
      </w:pPr>
      <w:r w:rsidRPr="0072448C">
        <w:rPr>
          <w:iCs/>
          <w:sz w:val="28"/>
          <w:lang w:val="lt-LT"/>
        </w:rPr>
        <w:t>Siūloma numatyti tarpinę šilumos bazinių kainų dedamųjų derinimo VERT procedūrą iki viešojo posėdžio, kad išvengti masiškų „pažeidimų“ .</w:t>
      </w:r>
    </w:p>
    <w:p w14:paraId="5E1EB1CC" w14:textId="77777777" w:rsidR="00F44406" w:rsidRPr="0072448C" w:rsidRDefault="00F44406" w:rsidP="00F44406">
      <w:pPr>
        <w:pStyle w:val="ListParagraph"/>
        <w:ind w:left="1810"/>
        <w:rPr>
          <w:iCs/>
          <w:sz w:val="28"/>
          <w:lang w:val="lt-LT"/>
        </w:rPr>
      </w:pPr>
    </w:p>
    <w:p w14:paraId="6B80E08C" w14:textId="6D6A9A81" w:rsidR="00F44406" w:rsidRPr="0072448C" w:rsidRDefault="00F44406" w:rsidP="002923CA">
      <w:pPr>
        <w:pStyle w:val="ListParagraph"/>
        <w:numPr>
          <w:ilvl w:val="1"/>
          <w:numId w:val="10"/>
        </w:numPr>
        <w:rPr>
          <w:iCs/>
          <w:sz w:val="28"/>
          <w:lang w:val="lt-LT"/>
        </w:rPr>
      </w:pPr>
      <w:r w:rsidRPr="0072448C">
        <w:rPr>
          <w:iCs/>
          <w:sz w:val="28"/>
          <w:lang w:val="lt-LT"/>
        </w:rPr>
        <w:t xml:space="preserve">Bazinių ilgalaikių kainų naudojimas skirtas </w:t>
      </w:r>
      <w:r w:rsidRPr="0072448C">
        <w:rPr>
          <w:b/>
          <w:bCs/>
          <w:iCs/>
          <w:sz w:val="28"/>
          <w:lang w:val="lt-LT"/>
        </w:rPr>
        <w:t>skatinti įmones siekti ekonominio efekto</w:t>
      </w:r>
      <w:r w:rsidRPr="0072448C">
        <w:rPr>
          <w:iCs/>
          <w:sz w:val="28"/>
          <w:lang w:val="lt-LT"/>
        </w:rPr>
        <w:t xml:space="preserve">, kuriuo gali disponuoti ir panaudoti savo nuožiūra. </w:t>
      </w:r>
    </w:p>
    <w:p w14:paraId="2F8F82AE" w14:textId="77777777" w:rsidR="00F44406" w:rsidRPr="0072448C" w:rsidRDefault="00F44406" w:rsidP="00F44406">
      <w:pPr>
        <w:pStyle w:val="ListParagraph"/>
        <w:ind w:left="1810"/>
        <w:rPr>
          <w:iCs/>
          <w:sz w:val="28"/>
          <w:lang w:val="lt-LT"/>
        </w:rPr>
      </w:pPr>
    </w:p>
    <w:p w14:paraId="18E7EB0B" w14:textId="4A335D4F" w:rsidR="00E77B27" w:rsidRPr="0072448C" w:rsidRDefault="00E77B27" w:rsidP="002923CA">
      <w:pPr>
        <w:pStyle w:val="ListParagraph"/>
        <w:numPr>
          <w:ilvl w:val="1"/>
          <w:numId w:val="10"/>
        </w:numPr>
        <w:rPr>
          <w:iCs/>
          <w:sz w:val="28"/>
          <w:lang w:val="lt-LT"/>
        </w:rPr>
      </w:pPr>
      <w:r w:rsidRPr="0072448C">
        <w:rPr>
          <w:b/>
          <w:bCs/>
          <w:iCs/>
          <w:sz w:val="28"/>
          <w:lang w:val="lt-LT"/>
        </w:rPr>
        <w:t>Dėl</w:t>
      </w:r>
      <w:r w:rsidRPr="0072448C">
        <w:rPr>
          <w:iCs/>
          <w:sz w:val="28"/>
          <w:lang w:val="lt-LT"/>
        </w:rPr>
        <w:t xml:space="preserve"> CŠT įmonių technologijas ir ekonomiką </w:t>
      </w:r>
      <w:r w:rsidRPr="0072448C">
        <w:rPr>
          <w:b/>
          <w:bCs/>
          <w:iCs/>
          <w:sz w:val="28"/>
          <w:lang w:val="lt-LT"/>
        </w:rPr>
        <w:t>stipriai veikiančių pokyčių</w:t>
      </w:r>
      <w:r w:rsidRPr="0072448C">
        <w:rPr>
          <w:iCs/>
          <w:sz w:val="28"/>
          <w:lang w:val="lt-LT"/>
        </w:rPr>
        <w:t xml:space="preserve"> bei jų kompleksiškumo dabar ir, tuo labiau, ateityje </w:t>
      </w:r>
      <w:r w:rsidRPr="0072448C">
        <w:rPr>
          <w:b/>
          <w:bCs/>
          <w:iCs/>
          <w:sz w:val="28"/>
          <w:lang w:val="lt-LT"/>
        </w:rPr>
        <w:t>nebeįmanoma taikyti detalaus reguliavimo ir kontrolės principų</w:t>
      </w:r>
      <w:r w:rsidRPr="0072448C">
        <w:rPr>
          <w:iCs/>
          <w:sz w:val="28"/>
          <w:lang w:val="lt-LT"/>
        </w:rPr>
        <w:t xml:space="preserve">, o būtina pereiti prie realaus </w:t>
      </w:r>
      <w:r w:rsidRPr="0072448C">
        <w:rPr>
          <w:b/>
          <w:bCs/>
          <w:iCs/>
          <w:sz w:val="28"/>
          <w:lang w:val="lt-LT"/>
        </w:rPr>
        <w:t>skatinamojo reguliavimo</w:t>
      </w:r>
      <w:r w:rsidRPr="0072448C">
        <w:rPr>
          <w:iCs/>
          <w:sz w:val="28"/>
          <w:lang w:val="lt-LT"/>
        </w:rPr>
        <w:t xml:space="preserve">, palaipsniui </w:t>
      </w:r>
      <w:r w:rsidRPr="0072448C">
        <w:rPr>
          <w:b/>
          <w:bCs/>
          <w:iCs/>
          <w:sz w:val="28"/>
          <w:lang w:val="lt-LT"/>
        </w:rPr>
        <w:t>perduodant visą iniciatyvą ir atsakomybę CŠT įmonėms</w:t>
      </w:r>
      <w:r w:rsidRPr="0072448C">
        <w:rPr>
          <w:iCs/>
          <w:sz w:val="28"/>
          <w:lang w:val="lt-LT"/>
        </w:rPr>
        <w:t xml:space="preserve"> bei savivaldai. Vienintelė Vakarų Europos šalis, reguliavusi CŠT sektorių valstybiniu lygiu, Danija, 2018 metais to atsisakė.       </w:t>
      </w:r>
    </w:p>
    <w:p w14:paraId="00B5320D" w14:textId="62AAF54F" w:rsidR="00303C2A" w:rsidRPr="0072448C" w:rsidRDefault="00303C2A" w:rsidP="002923CA">
      <w:pPr>
        <w:pStyle w:val="ListParagraph"/>
        <w:rPr>
          <w:sz w:val="28"/>
          <w:lang w:val="lt-LT"/>
        </w:rPr>
      </w:pPr>
    </w:p>
    <w:p w14:paraId="5391C1CC" w14:textId="60C4AA05" w:rsidR="00BB505D" w:rsidRPr="0072448C" w:rsidRDefault="00BB505D" w:rsidP="00303C2A">
      <w:pPr>
        <w:pStyle w:val="ListParagraph"/>
        <w:rPr>
          <w:sz w:val="28"/>
          <w:lang w:val="lt-LT"/>
        </w:rPr>
      </w:pPr>
    </w:p>
    <w:p w14:paraId="73BB635F" w14:textId="76E02061" w:rsidR="00A545C9" w:rsidRPr="0072448C" w:rsidRDefault="00A545C9" w:rsidP="00303C2A">
      <w:pPr>
        <w:pStyle w:val="ListParagraph"/>
        <w:rPr>
          <w:sz w:val="28"/>
          <w:lang w:val="lt-LT"/>
        </w:rPr>
      </w:pPr>
    </w:p>
    <w:p w14:paraId="0F472699" w14:textId="77777777" w:rsidR="00A545C9" w:rsidRPr="0072448C" w:rsidRDefault="00A545C9" w:rsidP="00303C2A">
      <w:pPr>
        <w:pStyle w:val="ListParagraph"/>
        <w:rPr>
          <w:sz w:val="28"/>
          <w:lang w:val="lt-LT"/>
        </w:rPr>
      </w:pPr>
    </w:p>
    <w:sectPr w:rsidR="00A545C9" w:rsidRPr="0072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2D9"/>
    <w:multiLevelType w:val="hybridMultilevel"/>
    <w:tmpl w:val="EBAA94E6"/>
    <w:lvl w:ilvl="0" w:tplc="B9464690">
      <w:start w:val="1"/>
      <w:numFmt w:val="lowerLetter"/>
      <w:lvlText w:val="%1."/>
      <w:lvlJc w:val="left"/>
      <w:pPr>
        <w:ind w:left="1620" w:hanging="360"/>
      </w:pPr>
      <w:rPr>
        <w:rFonts w:hint="default"/>
        <w:b w:val="0"/>
        <w:bCs/>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20760F9C"/>
    <w:multiLevelType w:val="hybridMultilevel"/>
    <w:tmpl w:val="3FC60178"/>
    <w:lvl w:ilvl="0" w:tplc="184C7DA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60D6892"/>
    <w:multiLevelType w:val="hybridMultilevel"/>
    <w:tmpl w:val="97DAF0E2"/>
    <w:lvl w:ilvl="0" w:tplc="A59E4B5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344FB4"/>
    <w:multiLevelType w:val="hybridMultilevel"/>
    <w:tmpl w:val="DC7407E6"/>
    <w:lvl w:ilvl="0" w:tplc="31F28194">
      <w:start w:val="1"/>
      <w:numFmt w:val="lowerLetter"/>
      <w:lvlText w:val="%1."/>
      <w:lvlJc w:val="left"/>
      <w:pPr>
        <w:ind w:left="1080" w:hanging="360"/>
      </w:pPr>
      <w:rPr>
        <w:rFonts w:hint="default"/>
        <w:sz w:val="28"/>
      </w:rPr>
    </w:lvl>
    <w:lvl w:ilvl="1" w:tplc="8378FEF0">
      <w:start w:val="1"/>
      <w:numFmt w:val="decimal"/>
      <w:lvlText w:val="%2."/>
      <w:lvlJc w:val="left"/>
      <w:pPr>
        <w:ind w:left="1810" w:hanging="37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2312C43"/>
    <w:multiLevelType w:val="hybridMultilevel"/>
    <w:tmpl w:val="87AC7AAE"/>
    <w:lvl w:ilvl="0" w:tplc="EFBE0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371264"/>
    <w:multiLevelType w:val="hybridMultilevel"/>
    <w:tmpl w:val="6B144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6B554B"/>
    <w:multiLevelType w:val="hybridMultilevel"/>
    <w:tmpl w:val="9738DE8C"/>
    <w:lvl w:ilvl="0" w:tplc="0EF04FE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2CB22A4"/>
    <w:multiLevelType w:val="hybridMultilevel"/>
    <w:tmpl w:val="459CE4B8"/>
    <w:lvl w:ilvl="0" w:tplc="62C0B73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60234A"/>
    <w:multiLevelType w:val="hybridMultilevel"/>
    <w:tmpl w:val="325C55C2"/>
    <w:lvl w:ilvl="0" w:tplc="48400F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D94D1A"/>
    <w:multiLevelType w:val="hybridMultilevel"/>
    <w:tmpl w:val="7C60F49A"/>
    <w:lvl w:ilvl="0" w:tplc="016E24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43046A"/>
    <w:multiLevelType w:val="multilevel"/>
    <w:tmpl w:val="91A633BC"/>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F283C14"/>
    <w:multiLevelType w:val="hybridMultilevel"/>
    <w:tmpl w:val="934E950E"/>
    <w:lvl w:ilvl="0" w:tplc="B706FC0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0335A3B"/>
    <w:multiLevelType w:val="hybridMultilevel"/>
    <w:tmpl w:val="59441ADE"/>
    <w:lvl w:ilvl="0" w:tplc="B706F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8E7717"/>
    <w:multiLevelType w:val="hybridMultilevel"/>
    <w:tmpl w:val="9C76EA0C"/>
    <w:lvl w:ilvl="0" w:tplc="B706FC0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1A4176B"/>
    <w:multiLevelType w:val="multilevel"/>
    <w:tmpl w:val="95A090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6D07DCB"/>
    <w:multiLevelType w:val="hybridMultilevel"/>
    <w:tmpl w:val="4AD643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9FB59A6"/>
    <w:multiLevelType w:val="hybridMultilevel"/>
    <w:tmpl w:val="64B86AF2"/>
    <w:lvl w:ilvl="0" w:tplc="9D32F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6"/>
  </w:num>
  <w:num w:numId="4">
    <w:abstractNumId w:val="8"/>
  </w:num>
  <w:num w:numId="5">
    <w:abstractNumId w:val="2"/>
  </w:num>
  <w:num w:numId="6">
    <w:abstractNumId w:val="4"/>
  </w:num>
  <w:num w:numId="7">
    <w:abstractNumId w:val="9"/>
  </w:num>
  <w:num w:numId="8">
    <w:abstractNumId w:val="7"/>
  </w:num>
  <w:num w:numId="9">
    <w:abstractNumId w:val="10"/>
  </w:num>
  <w:num w:numId="10">
    <w:abstractNumId w:val="3"/>
  </w:num>
  <w:num w:numId="11">
    <w:abstractNumId w:val="5"/>
  </w:num>
  <w:num w:numId="12">
    <w:abstractNumId w:val="6"/>
  </w:num>
  <w:num w:numId="13">
    <w:abstractNumId w:val="15"/>
  </w:num>
  <w:num w:numId="14">
    <w:abstractNumId w:val="1"/>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DE"/>
    <w:rsid w:val="000010EC"/>
    <w:rsid w:val="00002F83"/>
    <w:rsid w:val="000150E4"/>
    <w:rsid w:val="00060388"/>
    <w:rsid w:val="000878CE"/>
    <w:rsid w:val="000B15C5"/>
    <w:rsid w:val="001021DD"/>
    <w:rsid w:val="0012270B"/>
    <w:rsid w:val="00133CDF"/>
    <w:rsid w:val="00133E5E"/>
    <w:rsid w:val="001636F0"/>
    <w:rsid w:val="00192BA4"/>
    <w:rsid w:val="001971FB"/>
    <w:rsid w:val="001A089E"/>
    <w:rsid w:val="001F6626"/>
    <w:rsid w:val="002133FA"/>
    <w:rsid w:val="002923CA"/>
    <w:rsid w:val="002A0238"/>
    <w:rsid w:val="002E6476"/>
    <w:rsid w:val="002F40E3"/>
    <w:rsid w:val="00303C2A"/>
    <w:rsid w:val="0030526A"/>
    <w:rsid w:val="003C27A3"/>
    <w:rsid w:val="0040797A"/>
    <w:rsid w:val="004426B3"/>
    <w:rsid w:val="004B3601"/>
    <w:rsid w:val="004E61BF"/>
    <w:rsid w:val="00515740"/>
    <w:rsid w:val="00522EF7"/>
    <w:rsid w:val="005462CF"/>
    <w:rsid w:val="005811C1"/>
    <w:rsid w:val="005C3E19"/>
    <w:rsid w:val="0060111C"/>
    <w:rsid w:val="00605836"/>
    <w:rsid w:val="00616C8F"/>
    <w:rsid w:val="00624092"/>
    <w:rsid w:val="00641207"/>
    <w:rsid w:val="006739F2"/>
    <w:rsid w:val="00687701"/>
    <w:rsid w:val="0072448C"/>
    <w:rsid w:val="007966CD"/>
    <w:rsid w:val="007A62E2"/>
    <w:rsid w:val="007D7CA3"/>
    <w:rsid w:val="00803EFC"/>
    <w:rsid w:val="00841BE2"/>
    <w:rsid w:val="0086155A"/>
    <w:rsid w:val="008A61A3"/>
    <w:rsid w:val="008C28BB"/>
    <w:rsid w:val="008D067F"/>
    <w:rsid w:val="008D1B44"/>
    <w:rsid w:val="008F7CA9"/>
    <w:rsid w:val="00907A91"/>
    <w:rsid w:val="00920852"/>
    <w:rsid w:val="009570DE"/>
    <w:rsid w:val="00965857"/>
    <w:rsid w:val="009C79A5"/>
    <w:rsid w:val="009F01FB"/>
    <w:rsid w:val="009F0A2B"/>
    <w:rsid w:val="00A017FF"/>
    <w:rsid w:val="00A024CF"/>
    <w:rsid w:val="00A545C9"/>
    <w:rsid w:val="00AC76DE"/>
    <w:rsid w:val="00B017EE"/>
    <w:rsid w:val="00B12D01"/>
    <w:rsid w:val="00B24145"/>
    <w:rsid w:val="00B538B5"/>
    <w:rsid w:val="00B82F87"/>
    <w:rsid w:val="00B83FAA"/>
    <w:rsid w:val="00B9327B"/>
    <w:rsid w:val="00BB1F63"/>
    <w:rsid w:val="00BB505D"/>
    <w:rsid w:val="00BE1164"/>
    <w:rsid w:val="00BF1EAC"/>
    <w:rsid w:val="00C63EE3"/>
    <w:rsid w:val="00C821FB"/>
    <w:rsid w:val="00C86E0A"/>
    <w:rsid w:val="00CC085D"/>
    <w:rsid w:val="00D04F63"/>
    <w:rsid w:val="00D102A6"/>
    <w:rsid w:val="00D430F9"/>
    <w:rsid w:val="00D72428"/>
    <w:rsid w:val="00DA595C"/>
    <w:rsid w:val="00DB5E68"/>
    <w:rsid w:val="00DC1AE3"/>
    <w:rsid w:val="00DC4834"/>
    <w:rsid w:val="00E11627"/>
    <w:rsid w:val="00E159D8"/>
    <w:rsid w:val="00E45657"/>
    <w:rsid w:val="00E769EC"/>
    <w:rsid w:val="00E77B27"/>
    <w:rsid w:val="00EA707C"/>
    <w:rsid w:val="00EC1C3B"/>
    <w:rsid w:val="00EE15D4"/>
    <w:rsid w:val="00F07046"/>
    <w:rsid w:val="00F24AE1"/>
    <w:rsid w:val="00F44406"/>
    <w:rsid w:val="00F51C48"/>
    <w:rsid w:val="00F73A12"/>
    <w:rsid w:val="00FA610E"/>
    <w:rsid w:val="00FC01BD"/>
    <w:rsid w:val="00FD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5445"/>
  <w15:chartTrackingRefBased/>
  <w15:docId w15:val="{22EB3384-C64D-403B-9554-2D69E731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DE"/>
    <w:pPr>
      <w:ind w:left="720"/>
      <w:contextualSpacing/>
    </w:pPr>
  </w:style>
  <w:style w:type="paragraph" w:styleId="BalloonText">
    <w:name w:val="Balloon Text"/>
    <w:basedOn w:val="Normal"/>
    <w:link w:val="BalloonTextChar"/>
    <w:uiPriority w:val="99"/>
    <w:semiHidden/>
    <w:unhideWhenUsed/>
    <w:rsid w:val="00305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6A"/>
    <w:rPr>
      <w:rFonts w:ascii="Segoe UI" w:hAnsi="Segoe UI" w:cs="Segoe UI"/>
      <w:sz w:val="18"/>
      <w:szCs w:val="18"/>
    </w:rPr>
  </w:style>
  <w:style w:type="table" w:styleId="TableGrid">
    <w:name w:val="Table Grid"/>
    <w:basedOn w:val="TableNormal"/>
    <w:uiPriority w:val="39"/>
    <w:rsid w:val="00BE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5301-A7B3-4BF9-BA68-281F4C77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12953</Words>
  <Characters>7384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Lukoševičius</dc:creator>
  <cp:keywords/>
  <dc:description/>
  <cp:lastModifiedBy>LŠTA – Mantas Paulauskas</cp:lastModifiedBy>
  <cp:revision>3</cp:revision>
  <cp:lastPrinted>2018-07-12T10:36:00Z</cp:lastPrinted>
  <dcterms:created xsi:type="dcterms:W3CDTF">2019-08-30T10:55:00Z</dcterms:created>
  <dcterms:modified xsi:type="dcterms:W3CDTF">2019-08-30T11:16:00Z</dcterms:modified>
</cp:coreProperties>
</file>