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831A" w14:textId="77777777"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1A2A66CA" w14:textId="77777777"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4FE0F8AF" w14:textId="77777777"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1DAA1E5C" w14:textId="15E8ECBD"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23CEBAF2" w14:textId="7AE51A11"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4225ED4B" w14:textId="7B4934E4"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427F0D28" w14:textId="77777777" w:rsidR="00C70620" w:rsidRDefault="00C70620" w:rsidP="00C70620">
      <w:pPr>
        <w:spacing w:line="360" w:lineRule="auto"/>
        <w:jc w:val="center"/>
        <w:textAlignment w:val="baseline"/>
        <w:rPr>
          <w:rFonts w:asciiTheme="minorHAnsi" w:eastAsia="Times New Roman" w:hAnsiTheme="minorHAnsi" w:cstheme="minorHAnsi"/>
          <w:color w:val="000000"/>
          <w:sz w:val="24"/>
          <w:szCs w:val="24"/>
          <w:lang w:val="lt-LT"/>
        </w:rPr>
      </w:pPr>
    </w:p>
    <w:p w14:paraId="45341BDA" w14:textId="77777777"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2AEA5551" w14:textId="77777777" w:rsidR="008976C7" w:rsidRPr="008976C7" w:rsidRDefault="008976C7" w:rsidP="00C70620">
      <w:pPr>
        <w:spacing w:line="360" w:lineRule="auto"/>
        <w:jc w:val="center"/>
        <w:textAlignment w:val="baseline"/>
        <w:rPr>
          <w:rFonts w:asciiTheme="minorHAnsi" w:eastAsia="Times New Roman" w:hAnsiTheme="minorHAnsi" w:cstheme="minorHAnsi"/>
          <w:color w:val="000000"/>
          <w:sz w:val="28"/>
          <w:szCs w:val="28"/>
          <w:lang w:val="lt-LT"/>
        </w:rPr>
      </w:pPr>
    </w:p>
    <w:p w14:paraId="6E00206D" w14:textId="77777777" w:rsidR="008976C7" w:rsidRPr="008976C7" w:rsidRDefault="008976C7" w:rsidP="00C70620">
      <w:pPr>
        <w:spacing w:line="360" w:lineRule="auto"/>
        <w:jc w:val="center"/>
        <w:textAlignment w:val="baseline"/>
        <w:rPr>
          <w:rFonts w:asciiTheme="minorHAnsi" w:eastAsia="Times New Roman" w:hAnsiTheme="minorHAnsi" w:cstheme="minorHAnsi"/>
          <w:color w:val="000000"/>
          <w:sz w:val="28"/>
          <w:szCs w:val="28"/>
          <w:lang w:val="lt-LT"/>
        </w:rPr>
      </w:pPr>
      <w:r w:rsidRPr="008976C7">
        <w:rPr>
          <w:rFonts w:asciiTheme="minorHAnsi" w:eastAsia="Times New Roman" w:hAnsiTheme="minorHAnsi" w:cstheme="minorHAnsi"/>
          <w:color w:val="000000"/>
          <w:sz w:val="28"/>
          <w:szCs w:val="28"/>
          <w:lang w:val="lt-LT"/>
        </w:rPr>
        <w:t xml:space="preserve">ANALITINĖ-KONSULTACINĖ PAŽYMA </w:t>
      </w:r>
    </w:p>
    <w:p w14:paraId="4737D0B7" w14:textId="434EDB91" w:rsidR="00853132" w:rsidRDefault="00853132" w:rsidP="00C70620">
      <w:pPr>
        <w:rPr>
          <w:rFonts w:asciiTheme="minorHAnsi" w:hAnsiTheme="minorHAnsi" w:cstheme="minorHAnsi"/>
        </w:rPr>
      </w:pPr>
    </w:p>
    <w:p w14:paraId="434A1069" w14:textId="0B64519B" w:rsidR="00853132" w:rsidRDefault="00853132" w:rsidP="00C70620">
      <w:pPr>
        <w:rPr>
          <w:rFonts w:asciiTheme="minorHAnsi" w:hAnsiTheme="minorHAnsi" w:cstheme="minorHAnsi"/>
        </w:rPr>
      </w:pPr>
    </w:p>
    <w:p w14:paraId="229B6966" w14:textId="77777777" w:rsidR="00853132" w:rsidRPr="00853132" w:rsidRDefault="00853132" w:rsidP="00C70620">
      <w:pPr>
        <w:rPr>
          <w:rFonts w:asciiTheme="minorHAnsi" w:hAnsiTheme="minorHAnsi" w:cstheme="minorHAnsi"/>
        </w:rPr>
      </w:pPr>
    </w:p>
    <w:p w14:paraId="4119D56E" w14:textId="54603A71" w:rsidR="00853132" w:rsidRPr="008976C7" w:rsidRDefault="00853132" w:rsidP="00C70620">
      <w:pPr>
        <w:jc w:val="center"/>
        <w:rPr>
          <w:rFonts w:asciiTheme="majorHAnsi" w:hAnsiTheme="majorHAnsi" w:cstheme="majorHAnsi"/>
        </w:rPr>
      </w:pPr>
      <w:r w:rsidRPr="008976C7">
        <w:rPr>
          <w:rFonts w:asciiTheme="majorHAnsi" w:eastAsiaTheme="majorEastAsia" w:hAnsiTheme="majorHAnsi" w:cstheme="majorHAnsi"/>
          <w:spacing w:val="-10"/>
          <w:kern w:val="28"/>
          <w:sz w:val="44"/>
          <w:szCs w:val="44"/>
          <w:lang w:val="lt-LT"/>
        </w:rPr>
        <w:t>Centralizuoto ir individualaus dujinio šildymo palyginimas</w:t>
      </w:r>
    </w:p>
    <w:p w14:paraId="6C8A873D" w14:textId="77777777" w:rsidR="008976C7" w:rsidRDefault="008976C7" w:rsidP="00C70620">
      <w:pPr>
        <w:spacing w:line="360" w:lineRule="auto"/>
        <w:jc w:val="center"/>
        <w:textAlignment w:val="baseline"/>
        <w:rPr>
          <w:rFonts w:asciiTheme="minorHAnsi" w:eastAsia="Times New Roman" w:hAnsiTheme="minorHAnsi" w:cstheme="minorHAnsi"/>
          <w:color w:val="000000"/>
          <w:sz w:val="24"/>
          <w:szCs w:val="24"/>
          <w:lang w:val="lt-LT"/>
        </w:rPr>
      </w:pPr>
    </w:p>
    <w:p w14:paraId="171DBF0B" w14:textId="77777777" w:rsidR="00853132" w:rsidRPr="00853132" w:rsidRDefault="00853132" w:rsidP="00C70620">
      <w:pPr>
        <w:rPr>
          <w:rFonts w:asciiTheme="minorHAnsi" w:hAnsiTheme="minorHAnsi" w:cstheme="minorHAnsi"/>
        </w:rPr>
      </w:pPr>
    </w:p>
    <w:p w14:paraId="6B36D9EB" w14:textId="7B1D4AD1" w:rsidR="00853132" w:rsidRDefault="00853132" w:rsidP="00C70620">
      <w:pPr>
        <w:rPr>
          <w:rFonts w:asciiTheme="minorHAnsi" w:hAnsiTheme="minorHAnsi" w:cstheme="minorHAnsi"/>
        </w:rPr>
      </w:pPr>
    </w:p>
    <w:p w14:paraId="3252ECCE" w14:textId="77777777" w:rsidR="00853132" w:rsidRPr="00853132" w:rsidRDefault="00853132" w:rsidP="00C70620">
      <w:pPr>
        <w:rPr>
          <w:rFonts w:asciiTheme="minorHAnsi" w:hAnsiTheme="minorHAnsi" w:cstheme="minorHAnsi"/>
        </w:rPr>
      </w:pPr>
    </w:p>
    <w:p w14:paraId="32536BFC" w14:textId="2D9734DE" w:rsidR="00853132" w:rsidRDefault="00853132" w:rsidP="00C70620">
      <w:pPr>
        <w:rPr>
          <w:rFonts w:asciiTheme="minorHAnsi" w:hAnsiTheme="minorHAnsi" w:cstheme="minorHAnsi"/>
        </w:rPr>
      </w:pPr>
    </w:p>
    <w:p w14:paraId="1CD3E2B8" w14:textId="77777777" w:rsidR="008976C7" w:rsidRDefault="008976C7" w:rsidP="00C70620">
      <w:pPr>
        <w:rPr>
          <w:rFonts w:asciiTheme="minorHAnsi" w:hAnsiTheme="minorHAnsi" w:cstheme="minorHAnsi"/>
        </w:rPr>
      </w:pPr>
    </w:p>
    <w:p w14:paraId="17FE49AB" w14:textId="77777777" w:rsidR="008976C7" w:rsidRPr="00853132" w:rsidRDefault="008976C7" w:rsidP="00C70620">
      <w:pPr>
        <w:rPr>
          <w:rFonts w:asciiTheme="minorHAnsi" w:hAnsiTheme="minorHAnsi" w:cstheme="minorHAnsi"/>
        </w:rPr>
      </w:pPr>
    </w:p>
    <w:p w14:paraId="45627185" w14:textId="77777777" w:rsidR="00853132" w:rsidRPr="00853132" w:rsidRDefault="00853132" w:rsidP="00C70620">
      <w:pPr>
        <w:rPr>
          <w:rFonts w:asciiTheme="minorHAnsi" w:hAnsiTheme="minorHAnsi" w:cstheme="minorHAnsi"/>
        </w:rPr>
      </w:pPr>
    </w:p>
    <w:p w14:paraId="6CA9E663" w14:textId="77777777" w:rsidR="00853132" w:rsidRPr="008976C7" w:rsidRDefault="00853132" w:rsidP="00C70620">
      <w:pPr>
        <w:rPr>
          <w:rFonts w:asciiTheme="minorHAnsi" w:hAnsiTheme="minorHAnsi" w:cstheme="minorHAnsi"/>
          <w:sz w:val="28"/>
          <w:szCs w:val="28"/>
        </w:rPr>
      </w:pPr>
    </w:p>
    <w:p w14:paraId="4CF85375" w14:textId="77777777" w:rsidR="00853132" w:rsidRPr="008976C7" w:rsidRDefault="00853132" w:rsidP="00C70620">
      <w:pPr>
        <w:jc w:val="center"/>
        <w:rPr>
          <w:rFonts w:asciiTheme="minorHAnsi" w:hAnsiTheme="minorHAnsi" w:cstheme="minorHAnsi"/>
          <w:sz w:val="28"/>
          <w:szCs w:val="28"/>
        </w:rPr>
      </w:pPr>
      <w:r w:rsidRPr="008976C7">
        <w:rPr>
          <w:rFonts w:asciiTheme="minorHAnsi" w:hAnsiTheme="minorHAnsi" w:cstheme="minorHAnsi"/>
          <w:sz w:val="28"/>
          <w:szCs w:val="28"/>
        </w:rPr>
        <w:t>Evaldas Čepulis</w:t>
      </w:r>
    </w:p>
    <w:p w14:paraId="6DA69421" w14:textId="77777777" w:rsidR="00853132" w:rsidRPr="008976C7" w:rsidRDefault="00853132" w:rsidP="00C70620">
      <w:pPr>
        <w:rPr>
          <w:rFonts w:asciiTheme="minorHAnsi" w:hAnsiTheme="minorHAnsi" w:cstheme="minorHAnsi"/>
          <w:sz w:val="28"/>
          <w:szCs w:val="28"/>
        </w:rPr>
      </w:pPr>
    </w:p>
    <w:p w14:paraId="2A8DB405" w14:textId="77777777" w:rsidR="00853132" w:rsidRPr="008976C7" w:rsidRDefault="00853132" w:rsidP="00C70620">
      <w:pPr>
        <w:rPr>
          <w:rFonts w:asciiTheme="minorHAnsi" w:hAnsiTheme="minorHAnsi" w:cstheme="minorHAnsi"/>
          <w:sz w:val="28"/>
          <w:szCs w:val="28"/>
        </w:rPr>
      </w:pPr>
    </w:p>
    <w:p w14:paraId="44358742" w14:textId="77777777" w:rsidR="00853132" w:rsidRPr="008976C7" w:rsidRDefault="00853132" w:rsidP="00C70620">
      <w:pPr>
        <w:rPr>
          <w:rFonts w:asciiTheme="minorHAnsi" w:hAnsiTheme="minorHAnsi" w:cstheme="minorHAnsi"/>
          <w:sz w:val="28"/>
          <w:szCs w:val="28"/>
        </w:rPr>
      </w:pPr>
    </w:p>
    <w:p w14:paraId="5492D075" w14:textId="77777777" w:rsidR="00853132" w:rsidRPr="008976C7" w:rsidRDefault="00853132" w:rsidP="00C70620">
      <w:pPr>
        <w:rPr>
          <w:rFonts w:asciiTheme="minorHAnsi" w:hAnsiTheme="minorHAnsi" w:cstheme="minorHAnsi"/>
          <w:sz w:val="28"/>
          <w:szCs w:val="28"/>
        </w:rPr>
      </w:pPr>
    </w:p>
    <w:p w14:paraId="7453B6D1" w14:textId="77777777" w:rsidR="00853132" w:rsidRPr="008976C7" w:rsidRDefault="00853132" w:rsidP="00C70620">
      <w:pPr>
        <w:rPr>
          <w:rFonts w:asciiTheme="minorHAnsi" w:hAnsiTheme="minorHAnsi" w:cstheme="minorHAnsi"/>
          <w:sz w:val="28"/>
          <w:szCs w:val="28"/>
        </w:rPr>
      </w:pPr>
    </w:p>
    <w:p w14:paraId="4A99645D" w14:textId="77777777" w:rsidR="00853132" w:rsidRPr="008976C7" w:rsidRDefault="00853132" w:rsidP="00C70620">
      <w:pPr>
        <w:rPr>
          <w:rFonts w:asciiTheme="minorHAnsi" w:hAnsiTheme="minorHAnsi" w:cstheme="minorHAnsi"/>
          <w:sz w:val="28"/>
          <w:szCs w:val="28"/>
        </w:rPr>
      </w:pPr>
    </w:p>
    <w:p w14:paraId="79AC281C" w14:textId="115CF00D" w:rsidR="00853132" w:rsidRDefault="00853132" w:rsidP="00C70620">
      <w:pPr>
        <w:rPr>
          <w:rFonts w:asciiTheme="minorHAnsi" w:hAnsiTheme="minorHAnsi" w:cstheme="minorHAnsi"/>
          <w:sz w:val="28"/>
          <w:szCs w:val="28"/>
        </w:rPr>
      </w:pPr>
    </w:p>
    <w:p w14:paraId="3571EEC7" w14:textId="6EE209C7" w:rsidR="008976C7" w:rsidRDefault="008976C7" w:rsidP="00C70620">
      <w:pPr>
        <w:rPr>
          <w:rFonts w:asciiTheme="minorHAnsi" w:hAnsiTheme="minorHAnsi" w:cstheme="minorHAnsi"/>
          <w:sz w:val="28"/>
          <w:szCs w:val="28"/>
        </w:rPr>
      </w:pPr>
    </w:p>
    <w:p w14:paraId="709E0E0D" w14:textId="7A8E052D" w:rsidR="008976C7" w:rsidRDefault="008976C7" w:rsidP="00C70620">
      <w:pPr>
        <w:rPr>
          <w:rFonts w:asciiTheme="minorHAnsi" w:hAnsiTheme="minorHAnsi" w:cstheme="minorHAnsi"/>
          <w:sz w:val="28"/>
          <w:szCs w:val="28"/>
        </w:rPr>
      </w:pPr>
    </w:p>
    <w:p w14:paraId="35698450" w14:textId="2C05B95F" w:rsidR="008976C7" w:rsidRDefault="008976C7" w:rsidP="00C70620">
      <w:pPr>
        <w:rPr>
          <w:rFonts w:asciiTheme="minorHAnsi" w:hAnsiTheme="minorHAnsi" w:cstheme="minorHAnsi"/>
          <w:sz w:val="28"/>
          <w:szCs w:val="28"/>
        </w:rPr>
      </w:pPr>
    </w:p>
    <w:p w14:paraId="45725ABD" w14:textId="4F0FE9D0" w:rsidR="008976C7" w:rsidRDefault="008976C7" w:rsidP="00C70620">
      <w:pPr>
        <w:rPr>
          <w:rFonts w:asciiTheme="minorHAnsi" w:hAnsiTheme="minorHAnsi" w:cstheme="minorHAnsi"/>
          <w:sz w:val="28"/>
          <w:szCs w:val="28"/>
        </w:rPr>
      </w:pPr>
    </w:p>
    <w:p w14:paraId="3089B2A5" w14:textId="77777777" w:rsidR="008976C7" w:rsidRPr="008976C7" w:rsidRDefault="008976C7" w:rsidP="00C70620">
      <w:pPr>
        <w:rPr>
          <w:rFonts w:asciiTheme="minorHAnsi" w:hAnsiTheme="minorHAnsi" w:cstheme="minorHAnsi"/>
          <w:sz w:val="28"/>
          <w:szCs w:val="28"/>
        </w:rPr>
      </w:pPr>
    </w:p>
    <w:p w14:paraId="5C8BC2B1" w14:textId="77777777" w:rsidR="00853132" w:rsidRPr="008976C7" w:rsidRDefault="00853132" w:rsidP="00C70620">
      <w:pPr>
        <w:rPr>
          <w:rFonts w:asciiTheme="minorHAnsi" w:hAnsiTheme="minorHAnsi" w:cstheme="minorHAnsi"/>
          <w:sz w:val="28"/>
          <w:szCs w:val="28"/>
        </w:rPr>
      </w:pPr>
    </w:p>
    <w:p w14:paraId="7F39B602" w14:textId="73CDAAA1" w:rsidR="00853132" w:rsidRPr="00C70620" w:rsidRDefault="00853132" w:rsidP="00C70620">
      <w:pPr>
        <w:jc w:val="center"/>
        <w:rPr>
          <w:rFonts w:asciiTheme="minorHAnsi" w:hAnsiTheme="minorHAnsi" w:cstheme="minorHAnsi"/>
          <w:sz w:val="28"/>
          <w:szCs w:val="28"/>
        </w:rPr>
      </w:pPr>
      <w:r w:rsidRPr="008976C7">
        <w:rPr>
          <w:rFonts w:asciiTheme="minorHAnsi" w:hAnsiTheme="minorHAnsi" w:cstheme="minorHAnsi"/>
          <w:sz w:val="28"/>
          <w:szCs w:val="28"/>
        </w:rPr>
        <w:t>Vilnius, 2019</w:t>
      </w:r>
    </w:p>
    <w:p w14:paraId="435D147A" w14:textId="76BEC55B" w:rsidR="00AE20A0" w:rsidRDefault="00AE20A0" w:rsidP="0003408C">
      <w:pPr>
        <w:spacing w:after="240" w:line="360" w:lineRule="auto"/>
        <w:ind w:firstLine="720"/>
        <w:jc w:val="both"/>
        <w:textAlignment w:val="baseline"/>
        <w:rPr>
          <w:rFonts w:asciiTheme="minorHAnsi" w:eastAsia="Times New Roman" w:hAnsiTheme="minorHAnsi" w:cstheme="minorHAnsi"/>
          <w:color w:val="000000"/>
          <w:sz w:val="24"/>
          <w:szCs w:val="24"/>
          <w:lang w:val="lt-LT"/>
        </w:rPr>
      </w:pPr>
      <w:r>
        <w:rPr>
          <w:rFonts w:asciiTheme="minorHAnsi" w:eastAsia="Times New Roman" w:hAnsiTheme="minorHAnsi" w:cstheme="minorHAnsi"/>
          <w:color w:val="000000"/>
          <w:sz w:val="24"/>
          <w:szCs w:val="24"/>
          <w:lang w:val="lt-LT"/>
        </w:rPr>
        <w:lastRenderedPageBreak/>
        <w:t>C</w:t>
      </w:r>
      <w:r w:rsidRPr="00013619">
        <w:rPr>
          <w:rFonts w:asciiTheme="minorHAnsi" w:eastAsia="Times New Roman" w:hAnsiTheme="minorHAnsi" w:cstheme="minorHAnsi"/>
          <w:color w:val="000000"/>
          <w:sz w:val="24"/>
          <w:szCs w:val="24"/>
          <w:lang w:val="lt-LT"/>
        </w:rPr>
        <w:t xml:space="preserve">entrinis šildymas buvo sukurtas pastatams tankiai apgyvendintose vietovėse šildyti. Jis </w:t>
      </w:r>
      <w:r w:rsidRPr="00C70620">
        <w:rPr>
          <w:rFonts w:asciiTheme="minorHAnsi" w:eastAsia="Times New Roman" w:hAnsiTheme="minorHAnsi" w:cstheme="minorHAnsi"/>
          <w:color w:val="000000"/>
          <w:sz w:val="24"/>
          <w:szCs w:val="24"/>
          <w:lang w:val="lt-LT"/>
        </w:rPr>
        <w:t>įrengiamas daugiabučiuose namuose, kuriuos šildyti atskirais individualiais katiliukais būtų žalinga žmonių sveikatai ir aplinkai. Tiesa, pasitaiko daugiabučių namų gyventojų, kurie, nepaisydami</w:t>
      </w:r>
      <w:r w:rsidRPr="00013619">
        <w:rPr>
          <w:rFonts w:asciiTheme="minorHAnsi" w:eastAsia="Times New Roman" w:hAnsiTheme="minorHAnsi" w:cstheme="minorHAnsi"/>
          <w:color w:val="000000"/>
          <w:sz w:val="24"/>
          <w:szCs w:val="24"/>
          <w:lang w:val="lt-LT"/>
        </w:rPr>
        <w:t xml:space="preserve"> įstatymų, atjungia savo buto ar namo šildymo sistemas nuo centralizuoto šilumos tiekimo (CŠT) sistemos, tačiau </w:t>
      </w:r>
      <w:r w:rsidR="00A529AF">
        <w:rPr>
          <w:rFonts w:asciiTheme="minorHAnsi" w:eastAsia="Times New Roman" w:hAnsiTheme="minorHAnsi" w:cstheme="minorHAnsi"/>
          <w:color w:val="000000"/>
          <w:sz w:val="24"/>
          <w:szCs w:val="24"/>
          <w:lang w:val="lt-LT"/>
        </w:rPr>
        <w:t>tiek</w:t>
      </w:r>
      <w:r w:rsidR="007174B6">
        <w:rPr>
          <w:rFonts w:asciiTheme="minorHAnsi" w:eastAsia="Times New Roman" w:hAnsiTheme="minorHAnsi" w:cstheme="minorHAnsi"/>
          <w:color w:val="000000"/>
          <w:sz w:val="24"/>
          <w:szCs w:val="24"/>
          <w:lang w:val="lt-LT"/>
        </w:rPr>
        <w:t xml:space="preserve"> valstybės institucijos, tiek </w:t>
      </w:r>
      <w:r w:rsidRPr="00013619">
        <w:rPr>
          <w:rFonts w:asciiTheme="minorHAnsi" w:eastAsia="Times New Roman" w:hAnsiTheme="minorHAnsi" w:cstheme="minorHAnsi"/>
          <w:color w:val="000000"/>
          <w:sz w:val="24"/>
          <w:szCs w:val="24"/>
          <w:lang w:val="lt-LT"/>
        </w:rPr>
        <w:t xml:space="preserve">šilumos energetikos ekspertai skeptiškai vertina tokį </w:t>
      </w:r>
      <w:r w:rsidR="007174B6">
        <w:rPr>
          <w:rFonts w:asciiTheme="minorHAnsi" w:eastAsia="Times New Roman" w:hAnsiTheme="minorHAnsi" w:cstheme="minorHAnsi"/>
          <w:color w:val="000000"/>
          <w:sz w:val="24"/>
          <w:szCs w:val="24"/>
          <w:lang w:val="lt-LT"/>
        </w:rPr>
        <w:t>sprendimą</w:t>
      </w:r>
      <w:r w:rsidRPr="00013619">
        <w:rPr>
          <w:rFonts w:asciiTheme="minorHAnsi" w:eastAsia="Times New Roman" w:hAnsiTheme="minorHAnsi" w:cstheme="minorHAnsi"/>
          <w:color w:val="000000"/>
          <w:sz w:val="24"/>
          <w:szCs w:val="24"/>
          <w:lang w:val="lt-LT"/>
        </w:rPr>
        <w:t xml:space="preserve">. Pasak jų, nėra jokių garantijų, kad gyventojai sugebės tinkamai prižiūrėti daugiabučiuose įrengtas autonomines šildymo sistemas, o nepriežiūra gali baigtis net ir viduržiemį </w:t>
      </w:r>
      <w:r w:rsidR="007174B6">
        <w:rPr>
          <w:rFonts w:asciiTheme="minorHAnsi" w:eastAsia="Times New Roman" w:hAnsiTheme="minorHAnsi" w:cstheme="minorHAnsi"/>
          <w:color w:val="000000"/>
          <w:sz w:val="24"/>
          <w:szCs w:val="24"/>
          <w:lang w:val="lt-LT"/>
        </w:rPr>
        <w:t>nutrūkusiu šildymu.</w:t>
      </w:r>
      <w:r w:rsidRPr="00013619">
        <w:rPr>
          <w:rFonts w:asciiTheme="minorHAnsi" w:eastAsia="Times New Roman" w:hAnsiTheme="minorHAnsi" w:cstheme="minorHAnsi"/>
          <w:color w:val="000000"/>
          <w:sz w:val="24"/>
          <w:szCs w:val="24"/>
          <w:lang w:val="lt-LT"/>
        </w:rPr>
        <w:t xml:space="preserve"> </w:t>
      </w:r>
    </w:p>
    <w:p w14:paraId="4BA199B0" w14:textId="776CFA78" w:rsidR="00AE20A0" w:rsidRDefault="00AE20A0" w:rsidP="00AE20A0">
      <w:pPr>
        <w:spacing w:line="360" w:lineRule="auto"/>
        <w:ind w:firstLine="720"/>
        <w:jc w:val="both"/>
        <w:textAlignment w:val="baseline"/>
        <w:rPr>
          <w:rFonts w:asciiTheme="minorHAnsi" w:eastAsia="Times New Roman" w:hAnsiTheme="minorHAnsi" w:cstheme="minorHAnsi"/>
          <w:b/>
          <w:bCs/>
          <w:color w:val="000000"/>
          <w:sz w:val="24"/>
          <w:szCs w:val="24"/>
          <w:lang w:val="lt-LT"/>
        </w:rPr>
      </w:pPr>
      <w:r w:rsidRPr="00013619">
        <w:rPr>
          <w:rFonts w:asciiTheme="minorHAnsi" w:eastAsia="Times New Roman" w:hAnsiTheme="minorHAnsi" w:cstheme="minorHAnsi"/>
          <w:color w:val="000000"/>
          <w:sz w:val="24"/>
          <w:szCs w:val="24"/>
          <w:lang w:val="lt-LT"/>
        </w:rPr>
        <w:t xml:space="preserve">Naudojant CŠT, visiškai eliminuojamas gaisrų pavojus dėl šildymo sistemų – to negalima pasakyti apie kitus šildymo būdus, kai pastate deginamas bet koks kuras. Labai svarbu ir tai, kad, šildantis centralizuotai, gyventojams nereikia rūpintis kuru, nereikia patiems eksploatuoti šildymo įrenginių, </w:t>
      </w:r>
      <w:r w:rsidR="007174B6">
        <w:rPr>
          <w:rFonts w:asciiTheme="minorHAnsi" w:eastAsia="Times New Roman" w:hAnsiTheme="minorHAnsi" w:cstheme="minorHAnsi"/>
          <w:color w:val="000000"/>
          <w:sz w:val="24"/>
          <w:szCs w:val="24"/>
          <w:lang w:val="lt-LT"/>
        </w:rPr>
        <w:t xml:space="preserve">nereikia keisti susidėvėjusių katilų, </w:t>
      </w:r>
      <w:r w:rsidRPr="00013619">
        <w:rPr>
          <w:rFonts w:asciiTheme="minorHAnsi" w:eastAsia="Times New Roman" w:hAnsiTheme="minorHAnsi" w:cstheme="minorHAnsi"/>
          <w:color w:val="000000"/>
          <w:sz w:val="24"/>
          <w:szCs w:val="24"/>
          <w:lang w:val="lt-LT"/>
        </w:rPr>
        <w:t>nėra jokios patalpų taršos. Gyventojams nekyla gaisro ar sprogimo pavojus, neužimamas naudingas patalpų plotas kuro deginimo įrenginiais</w:t>
      </w:r>
      <w:r w:rsidR="007174B6">
        <w:rPr>
          <w:rFonts w:asciiTheme="minorHAnsi" w:eastAsia="Times New Roman" w:hAnsiTheme="minorHAnsi" w:cstheme="minorHAnsi"/>
          <w:color w:val="000000"/>
          <w:sz w:val="24"/>
          <w:szCs w:val="24"/>
          <w:lang w:val="lt-LT"/>
        </w:rPr>
        <w:t>, nėra papildomo triukšmo dėl veikiančių įrenginių</w:t>
      </w:r>
      <w:r>
        <w:rPr>
          <w:rFonts w:asciiTheme="minorHAnsi" w:eastAsia="Times New Roman" w:hAnsiTheme="minorHAnsi" w:cstheme="minorHAnsi"/>
          <w:color w:val="000000"/>
          <w:sz w:val="24"/>
          <w:szCs w:val="24"/>
          <w:lang w:val="lt-LT"/>
        </w:rPr>
        <w:t xml:space="preserve">. </w:t>
      </w:r>
      <w:r w:rsidRPr="00013619">
        <w:rPr>
          <w:rFonts w:asciiTheme="minorHAnsi" w:eastAsia="Times New Roman" w:hAnsiTheme="minorHAnsi" w:cstheme="minorHAnsi"/>
          <w:b/>
          <w:bCs/>
          <w:color w:val="000000"/>
          <w:sz w:val="24"/>
          <w:szCs w:val="24"/>
          <w:lang w:val="lt-LT"/>
        </w:rPr>
        <w:t>Dėl santykinai didelių sąskaitų už suvartotą šilumos kiekį</w:t>
      </w:r>
      <w:r w:rsidR="007174B6">
        <w:rPr>
          <w:rFonts w:asciiTheme="minorHAnsi" w:eastAsia="Times New Roman" w:hAnsiTheme="minorHAnsi" w:cstheme="minorHAnsi"/>
          <w:b/>
          <w:bCs/>
          <w:color w:val="000000"/>
          <w:sz w:val="24"/>
          <w:szCs w:val="24"/>
          <w:lang w:val="lt-LT"/>
        </w:rPr>
        <w:t xml:space="preserve"> </w:t>
      </w:r>
      <w:r w:rsidR="00A529AF">
        <w:rPr>
          <w:rFonts w:asciiTheme="minorHAnsi" w:eastAsia="Times New Roman" w:hAnsiTheme="minorHAnsi" w:cstheme="minorHAnsi"/>
          <w:b/>
          <w:bCs/>
          <w:color w:val="000000"/>
          <w:sz w:val="24"/>
          <w:szCs w:val="24"/>
          <w:lang w:val="lt-LT"/>
        </w:rPr>
        <w:t>dažniausiai</w:t>
      </w:r>
      <w:r w:rsidR="007174B6">
        <w:rPr>
          <w:rFonts w:asciiTheme="minorHAnsi" w:eastAsia="Times New Roman" w:hAnsiTheme="minorHAnsi" w:cstheme="minorHAnsi"/>
          <w:b/>
          <w:bCs/>
          <w:color w:val="000000"/>
          <w:sz w:val="24"/>
          <w:szCs w:val="24"/>
          <w:lang w:val="lt-LT"/>
        </w:rPr>
        <w:t xml:space="preserve"> yra </w:t>
      </w:r>
      <w:r w:rsidRPr="00013619">
        <w:rPr>
          <w:rFonts w:asciiTheme="minorHAnsi" w:eastAsia="Times New Roman" w:hAnsiTheme="minorHAnsi" w:cstheme="minorHAnsi"/>
          <w:b/>
          <w:bCs/>
          <w:color w:val="000000"/>
          <w:sz w:val="24"/>
          <w:szCs w:val="24"/>
          <w:lang w:val="lt-LT"/>
        </w:rPr>
        <w:t>kalti netvarkingi pastatai ir juose esantys prastai prižiūrimi šilumos punktai. Tad daugiausiai sutaupyti galima renovuojant pastatus ir tvarkant namo šildymo sistemas.</w:t>
      </w:r>
    </w:p>
    <w:p w14:paraId="1E679BB6" w14:textId="77777777" w:rsidR="00AE20A0" w:rsidRDefault="00AE20A0">
      <w:pPr>
        <w:rPr>
          <w:rFonts w:asciiTheme="minorHAnsi" w:eastAsia="Times New Roman" w:hAnsiTheme="minorHAnsi" w:cstheme="minorHAnsi"/>
          <w:b/>
          <w:bCs/>
          <w:color w:val="000000"/>
          <w:sz w:val="24"/>
          <w:szCs w:val="24"/>
          <w:lang w:val="lt-LT"/>
        </w:rPr>
      </w:pPr>
      <w:r>
        <w:rPr>
          <w:rFonts w:asciiTheme="minorHAnsi" w:eastAsia="Times New Roman" w:hAnsiTheme="minorHAnsi" w:cstheme="minorHAnsi"/>
          <w:b/>
          <w:bCs/>
          <w:color w:val="000000"/>
          <w:sz w:val="24"/>
          <w:szCs w:val="24"/>
          <w:lang w:val="lt-LT"/>
        </w:rPr>
        <w:br w:type="page"/>
      </w:r>
    </w:p>
    <w:p w14:paraId="1E489251" w14:textId="7707C072" w:rsidR="00D21E8C" w:rsidRPr="00C70620" w:rsidRDefault="0003408C" w:rsidP="0003408C">
      <w:pPr>
        <w:tabs>
          <w:tab w:val="left" w:pos="-144"/>
          <w:tab w:val="left" w:pos="288"/>
        </w:tabs>
        <w:spacing w:before="277" w:line="360" w:lineRule="auto"/>
        <w:ind w:right="72"/>
        <w:jc w:val="both"/>
        <w:textAlignment w:val="baseline"/>
        <w:rPr>
          <w:rFonts w:asciiTheme="majorHAnsi" w:eastAsia="Times New Roman" w:hAnsiTheme="majorHAnsi" w:cstheme="majorHAnsi"/>
          <w:b/>
          <w:i/>
          <w:iCs/>
          <w:color w:val="5B9BD5" w:themeColor="accent5"/>
          <w:sz w:val="28"/>
          <w:szCs w:val="24"/>
          <w:u w:val="single"/>
          <w:lang w:val="lt-LT"/>
        </w:rPr>
      </w:pPr>
      <w:r>
        <w:rPr>
          <w:rFonts w:asciiTheme="majorHAnsi" w:eastAsia="Times New Roman" w:hAnsiTheme="majorHAnsi" w:cstheme="majorHAnsi"/>
          <w:bCs/>
          <w:i/>
          <w:iCs/>
          <w:color w:val="5B9BD5" w:themeColor="accent5"/>
          <w:sz w:val="28"/>
          <w:szCs w:val="24"/>
          <w:lang w:val="lt-LT"/>
        </w:rPr>
        <w:lastRenderedPageBreak/>
        <w:t>Š</w:t>
      </w:r>
      <w:r w:rsidR="000C19C2" w:rsidRPr="00C70620">
        <w:rPr>
          <w:rFonts w:asciiTheme="majorHAnsi" w:eastAsia="Times New Roman" w:hAnsiTheme="majorHAnsi" w:cstheme="majorHAnsi"/>
          <w:bCs/>
          <w:i/>
          <w:iCs/>
          <w:color w:val="5B9BD5" w:themeColor="accent5"/>
          <w:sz w:val="28"/>
          <w:szCs w:val="24"/>
          <w:lang w:val="lt-LT"/>
        </w:rPr>
        <w:t xml:space="preserve">ildymo gamtinėmis dujomis ir centralizuotai </w:t>
      </w:r>
      <w:r w:rsidR="000C19C2" w:rsidRPr="00C70620">
        <w:rPr>
          <w:rFonts w:asciiTheme="majorHAnsi" w:eastAsia="Times New Roman" w:hAnsiTheme="majorHAnsi" w:cstheme="majorHAnsi"/>
          <w:b/>
          <w:i/>
          <w:iCs/>
          <w:color w:val="5B9BD5" w:themeColor="accent5"/>
          <w:sz w:val="28"/>
          <w:szCs w:val="24"/>
          <w:u w:val="single"/>
          <w:lang w:val="lt-LT"/>
        </w:rPr>
        <w:t>ekonominis</w:t>
      </w:r>
      <w:r w:rsidR="00823DFB">
        <w:rPr>
          <w:rFonts w:asciiTheme="majorHAnsi" w:eastAsia="Times New Roman" w:hAnsiTheme="majorHAnsi" w:cstheme="majorHAnsi"/>
          <w:b/>
          <w:i/>
          <w:iCs/>
          <w:color w:val="5B9BD5" w:themeColor="accent5"/>
          <w:sz w:val="28"/>
          <w:szCs w:val="24"/>
          <w:u w:val="single"/>
          <w:lang w:val="lt-LT"/>
        </w:rPr>
        <w:t xml:space="preserve"> p</w:t>
      </w:r>
      <w:r w:rsidR="000C19C2" w:rsidRPr="00C70620">
        <w:rPr>
          <w:rFonts w:asciiTheme="majorHAnsi" w:eastAsia="Times New Roman" w:hAnsiTheme="majorHAnsi" w:cstheme="majorHAnsi"/>
          <w:b/>
          <w:i/>
          <w:iCs/>
          <w:color w:val="5B9BD5" w:themeColor="accent5"/>
          <w:sz w:val="28"/>
          <w:szCs w:val="24"/>
          <w:u w:val="single"/>
          <w:lang w:val="lt-LT"/>
        </w:rPr>
        <w:t>alyginimas</w:t>
      </w:r>
    </w:p>
    <w:p w14:paraId="6121E1CD" w14:textId="47CDFA56" w:rsidR="00D21E8C" w:rsidRDefault="000C19C2" w:rsidP="00F2554D">
      <w:pPr>
        <w:spacing w:before="279" w:line="360" w:lineRule="auto"/>
        <w:ind w:right="72" w:firstLine="720"/>
        <w:jc w:val="both"/>
        <w:textAlignment w:val="baseline"/>
        <w:rPr>
          <w:rFonts w:asciiTheme="minorHAnsi" w:eastAsia="Times New Roman" w:hAnsiTheme="minorHAnsi" w:cstheme="minorHAnsi"/>
          <w:b/>
          <w:color w:val="000000"/>
          <w:sz w:val="24"/>
          <w:lang w:val="lt-LT"/>
        </w:rPr>
      </w:pPr>
      <w:r w:rsidRPr="00F2554D">
        <w:rPr>
          <w:rFonts w:asciiTheme="minorHAnsi" w:eastAsia="Times New Roman" w:hAnsiTheme="minorHAnsi" w:cstheme="minorHAnsi"/>
          <w:color w:val="000000"/>
          <w:sz w:val="24"/>
          <w:lang w:val="lt-LT"/>
        </w:rPr>
        <w:t xml:space="preserve">Pagrindinis argumentas „atsijungimų“ diskusijoje – gamtinės dujos kainuoja pigiau negu centralizuotai tiekiama </w:t>
      </w:r>
      <w:r w:rsidR="00F16C0C" w:rsidRPr="00F2554D">
        <w:rPr>
          <w:rFonts w:asciiTheme="minorHAnsi" w:eastAsia="Bookman Old Style" w:hAnsiTheme="minorHAnsi" w:cstheme="minorHAnsi"/>
          <w:color w:val="000000"/>
          <w:sz w:val="24"/>
          <w:lang w:val="lt-LT"/>
        </w:rPr>
        <w:t>š</w:t>
      </w:r>
      <w:r w:rsidR="00F16C0C" w:rsidRPr="00F2554D">
        <w:rPr>
          <w:rFonts w:asciiTheme="minorHAnsi" w:eastAsia="Times New Roman" w:hAnsiTheme="minorHAnsi" w:cstheme="minorHAnsi"/>
          <w:color w:val="000000"/>
          <w:sz w:val="24"/>
          <w:lang w:val="lt-LT"/>
        </w:rPr>
        <w:t>iluma</w:t>
      </w:r>
      <w:r w:rsidRPr="00F2554D">
        <w:rPr>
          <w:rFonts w:asciiTheme="minorHAnsi" w:eastAsia="Times New Roman" w:hAnsiTheme="minorHAnsi" w:cstheme="minorHAnsi"/>
          <w:color w:val="000000"/>
          <w:sz w:val="24"/>
          <w:lang w:val="lt-LT"/>
        </w:rPr>
        <w:t xml:space="preserve">. Taip teigiant </w:t>
      </w:r>
      <w:r w:rsidR="00F16C0C" w:rsidRPr="00F2554D">
        <w:rPr>
          <w:rFonts w:asciiTheme="minorHAnsi" w:eastAsia="Times New Roman" w:hAnsiTheme="minorHAnsi" w:cstheme="minorHAnsi"/>
          <w:color w:val="000000"/>
          <w:sz w:val="24"/>
          <w:lang w:val="lt-LT"/>
        </w:rPr>
        <w:t>pamir</w:t>
      </w:r>
      <w:r w:rsidR="00F16C0C" w:rsidRPr="00F2554D">
        <w:rPr>
          <w:rFonts w:asciiTheme="minorHAnsi" w:eastAsia="Bookman Old Style" w:hAnsiTheme="minorHAnsi" w:cstheme="minorHAnsi"/>
          <w:color w:val="000000"/>
          <w:sz w:val="24"/>
          <w:lang w:val="lt-LT"/>
        </w:rPr>
        <w:t>št</w:t>
      </w:r>
      <w:r w:rsidR="00F16C0C" w:rsidRPr="00F2554D">
        <w:rPr>
          <w:rFonts w:asciiTheme="minorHAnsi" w:eastAsia="Times New Roman" w:hAnsiTheme="minorHAnsi" w:cstheme="minorHAnsi"/>
          <w:color w:val="000000"/>
          <w:sz w:val="24"/>
          <w:lang w:val="lt-LT"/>
        </w:rPr>
        <w:t>ama</w:t>
      </w:r>
      <w:r w:rsidRPr="00F2554D">
        <w:rPr>
          <w:rFonts w:asciiTheme="minorHAnsi" w:eastAsia="Times New Roman" w:hAnsiTheme="minorHAnsi" w:cstheme="minorHAnsi"/>
          <w:color w:val="000000"/>
          <w:sz w:val="24"/>
          <w:lang w:val="lt-LT"/>
        </w:rPr>
        <w:t xml:space="preserve">, kad centralizuotai tiekiamos </w:t>
      </w:r>
      <w:r w:rsidR="00F16C0C" w:rsidRPr="00F2554D">
        <w:rPr>
          <w:rFonts w:asciiTheme="minorHAnsi" w:eastAsia="Bookman Old Style" w:hAnsiTheme="minorHAnsi" w:cstheme="minorHAnsi"/>
          <w:color w:val="000000"/>
          <w:sz w:val="24"/>
          <w:lang w:val="lt-LT"/>
        </w:rPr>
        <w:t>š</w:t>
      </w:r>
      <w:r w:rsidR="00F16C0C" w:rsidRPr="00F2554D">
        <w:rPr>
          <w:rFonts w:asciiTheme="minorHAnsi" w:eastAsia="Times New Roman" w:hAnsiTheme="minorHAnsi" w:cstheme="minorHAnsi"/>
          <w:color w:val="000000"/>
          <w:sz w:val="24"/>
          <w:lang w:val="lt-LT"/>
        </w:rPr>
        <w:t>ilumos</w:t>
      </w:r>
      <w:r w:rsidRPr="00F2554D">
        <w:rPr>
          <w:rFonts w:asciiTheme="minorHAnsi" w:eastAsia="Times New Roman" w:hAnsiTheme="minorHAnsi" w:cstheme="minorHAnsi"/>
          <w:color w:val="000000"/>
          <w:sz w:val="24"/>
          <w:lang w:val="lt-LT"/>
        </w:rPr>
        <w:t xml:space="preserve"> kainoje įskaičiuota ne tik kuro įsigijimo</w:t>
      </w:r>
      <w:r w:rsidR="00F2554D" w:rsidRPr="00F2554D">
        <w:rPr>
          <w:rFonts w:asciiTheme="minorHAnsi" w:eastAsia="Times New Roman" w:hAnsiTheme="minorHAnsi" w:cstheme="minorHAnsi"/>
          <w:color w:val="000000"/>
          <w:sz w:val="24"/>
          <w:lang w:val="lt-LT"/>
        </w:rPr>
        <w:t>,</w:t>
      </w:r>
      <w:r w:rsidRPr="00F2554D">
        <w:rPr>
          <w:rFonts w:asciiTheme="minorHAnsi" w:eastAsia="Times New Roman" w:hAnsiTheme="minorHAnsi" w:cstheme="minorHAnsi"/>
          <w:color w:val="000000"/>
          <w:sz w:val="24"/>
          <w:lang w:val="lt-LT"/>
        </w:rPr>
        <w:t xml:space="preserve"> bet ir visos kitos eksploatacijai bei įrenginių atnaujinimui reikalingos sąnaudos. Tuo tarpu dujinio</w:t>
      </w:r>
      <w:r w:rsidR="00F2554D" w:rsidRPr="00F2554D">
        <w:rPr>
          <w:rFonts w:asciiTheme="minorHAnsi" w:eastAsia="Times New Roman" w:hAnsiTheme="minorHAnsi" w:cstheme="minorHAnsi"/>
          <w:color w:val="000000"/>
          <w:sz w:val="24"/>
          <w:lang w:val="lt-LT"/>
        </w:rPr>
        <w:t xml:space="preserve"> </w:t>
      </w:r>
      <w:r w:rsidR="00F2554D" w:rsidRPr="00F2554D">
        <w:rPr>
          <w:rFonts w:asciiTheme="minorHAnsi" w:eastAsia="Bookman Old Style" w:hAnsiTheme="minorHAnsi" w:cstheme="minorHAnsi"/>
          <w:color w:val="000000"/>
          <w:sz w:val="24"/>
          <w:lang w:val="lt-LT"/>
        </w:rPr>
        <w:t>š</w:t>
      </w:r>
      <w:r w:rsidR="00F2554D" w:rsidRPr="00F2554D">
        <w:rPr>
          <w:rFonts w:asciiTheme="minorHAnsi" w:eastAsia="Times New Roman" w:hAnsiTheme="minorHAnsi" w:cstheme="minorHAnsi"/>
          <w:color w:val="000000"/>
          <w:sz w:val="24"/>
          <w:lang w:val="lt-LT"/>
        </w:rPr>
        <w:t>ildymo</w:t>
      </w:r>
      <w:r w:rsidRPr="00F2554D">
        <w:rPr>
          <w:rFonts w:asciiTheme="minorHAnsi" w:eastAsia="Times New Roman" w:hAnsiTheme="minorHAnsi" w:cstheme="minorHAnsi"/>
          <w:color w:val="000000"/>
          <w:sz w:val="24"/>
          <w:lang w:val="lt-LT"/>
        </w:rPr>
        <w:t xml:space="preserve"> </w:t>
      </w:r>
      <w:r w:rsidR="00F2554D" w:rsidRPr="00F2554D">
        <w:rPr>
          <w:rFonts w:asciiTheme="minorHAnsi" w:eastAsia="Times New Roman" w:hAnsiTheme="minorHAnsi" w:cstheme="minorHAnsi"/>
          <w:color w:val="000000"/>
          <w:sz w:val="24"/>
          <w:lang w:val="lt-LT"/>
        </w:rPr>
        <w:t>š</w:t>
      </w:r>
      <w:r w:rsidRPr="00F2554D">
        <w:rPr>
          <w:rFonts w:asciiTheme="minorHAnsi" w:eastAsia="Times New Roman" w:hAnsiTheme="minorHAnsi" w:cstheme="minorHAnsi"/>
          <w:color w:val="000000"/>
          <w:sz w:val="24"/>
          <w:lang w:val="lt-LT"/>
        </w:rPr>
        <w:t xml:space="preserve">alininkai paprastai vertina tik </w:t>
      </w:r>
      <w:r w:rsidR="00F2554D" w:rsidRPr="00F2554D">
        <w:rPr>
          <w:rFonts w:asciiTheme="minorHAnsi" w:eastAsia="Times New Roman" w:hAnsiTheme="minorHAnsi" w:cstheme="minorHAnsi"/>
          <w:color w:val="000000"/>
          <w:sz w:val="24"/>
          <w:lang w:val="lt-LT"/>
        </w:rPr>
        <w:t>i</w:t>
      </w:r>
      <w:r w:rsidR="00F2554D" w:rsidRPr="00F2554D">
        <w:rPr>
          <w:rFonts w:asciiTheme="minorHAnsi" w:eastAsia="Bookman Old Style" w:hAnsiTheme="minorHAnsi" w:cstheme="minorHAnsi"/>
          <w:color w:val="000000"/>
          <w:sz w:val="24"/>
          <w:lang w:val="lt-LT"/>
        </w:rPr>
        <w:t>šl</w:t>
      </w:r>
      <w:r w:rsidR="00F2554D" w:rsidRPr="00F2554D">
        <w:rPr>
          <w:rFonts w:asciiTheme="minorHAnsi" w:eastAsia="Times New Roman" w:hAnsiTheme="minorHAnsi" w:cstheme="minorHAnsi"/>
          <w:color w:val="000000"/>
          <w:sz w:val="24"/>
          <w:lang w:val="lt-LT"/>
        </w:rPr>
        <w:t>aidas</w:t>
      </w:r>
      <w:r w:rsidRPr="00F2554D">
        <w:rPr>
          <w:rFonts w:asciiTheme="minorHAnsi" w:eastAsia="Times New Roman" w:hAnsiTheme="minorHAnsi" w:cstheme="minorHAnsi"/>
          <w:color w:val="000000"/>
          <w:sz w:val="24"/>
          <w:lang w:val="lt-LT"/>
        </w:rPr>
        <w:t xml:space="preserve"> gamtinėms dujoms. Taip formuojamas </w:t>
      </w:r>
      <w:r w:rsidR="00F2554D" w:rsidRPr="00F2554D">
        <w:rPr>
          <w:rFonts w:asciiTheme="minorHAnsi" w:eastAsia="Times New Roman" w:hAnsiTheme="minorHAnsi" w:cstheme="minorHAnsi"/>
          <w:color w:val="000000"/>
          <w:sz w:val="24"/>
          <w:lang w:val="lt-LT"/>
        </w:rPr>
        <w:t>nekorektiškas</w:t>
      </w:r>
      <w:r w:rsidRPr="00F2554D">
        <w:rPr>
          <w:rFonts w:asciiTheme="minorHAnsi" w:eastAsia="Times New Roman" w:hAnsiTheme="minorHAnsi" w:cstheme="minorHAnsi"/>
          <w:color w:val="000000"/>
          <w:sz w:val="24"/>
          <w:lang w:val="lt-LT"/>
        </w:rPr>
        <w:t xml:space="preserve"> ir klaidinantis palygimas. </w:t>
      </w:r>
      <w:r w:rsidRPr="00F2554D">
        <w:rPr>
          <w:rFonts w:asciiTheme="minorHAnsi" w:eastAsia="Times New Roman" w:hAnsiTheme="minorHAnsi" w:cstheme="minorHAnsi"/>
          <w:b/>
          <w:color w:val="000000"/>
          <w:sz w:val="24"/>
          <w:lang w:val="lt-LT"/>
        </w:rPr>
        <w:t>Kokia iš tikr</w:t>
      </w:r>
      <w:r w:rsidR="00F2554D" w:rsidRPr="00F2554D">
        <w:rPr>
          <w:rFonts w:asciiTheme="minorHAnsi" w:eastAsia="Times New Roman" w:hAnsiTheme="minorHAnsi" w:cstheme="minorHAnsi"/>
          <w:b/>
          <w:color w:val="000000"/>
          <w:sz w:val="24"/>
          <w:lang w:val="lt-LT"/>
        </w:rPr>
        <w:t>ų</w:t>
      </w:r>
      <w:r w:rsidRPr="00F2554D">
        <w:rPr>
          <w:rFonts w:asciiTheme="minorHAnsi" w:eastAsia="Times New Roman" w:hAnsiTheme="minorHAnsi" w:cstheme="minorHAnsi"/>
          <w:b/>
          <w:color w:val="000000"/>
          <w:sz w:val="24"/>
          <w:lang w:val="lt-LT"/>
        </w:rPr>
        <w:t>j</w:t>
      </w:r>
      <w:r w:rsidR="00F2554D" w:rsidRPr="00F2554D">
        <w:rPr>
          <w:rFonts w:asciiTheme="minorHAnsi" w:eastAsia="Times New Roman" w:hAnsiTheme="minorHAnsi" w:cstheme="minorHAnsi"/>
          <w:b/>
          <w:color w:val="000000"/>
          <w:sz w:val="24"/>
          <w:lang w:val="lt-LT"/>
        </w:rPr>
        <w:t>ų</w:t>
      </w:r>
      <w:r w:rsidRPr="00F2554D">
        <w:rPr>
          <w:rFonts w:asciiTheme="minorHAnsi" w:eastAsia="Times New Roman" w:hAnsiTheme="minorHAnsi" w:cstheme="minorHAnsi"/>
          <w:b/>
          <w:color w:val="000000"/>
          <w:sz w:val="24"/>
          <w:lang w:val="lt-LT"/>
        </w:rPr>
        <w:t xml:space="preserve"> yra dujinio šildymo savikaina?</w:t>
      </w:r>
    </w:p>
    <w:p w14:paraId="12F6DC11" w14:textId="77777777" w:rsidR="00AE20A0" w:rsidRPr="00AE20A0" w:rsidRDefault="00AE20A0" w:rsidP="00AE20A0">
      <w:pPr>
        <w:spacing w:before="279" w:line="360" w:lineRule="auto"/>
        <w:ind w:right="72" w:firstLine="720"/>
        <w:jc w:val="both"/>
        <w:textAlignment w:val="baseline"/>
        <w:rPr>
          <w:rFonts w:asciiTheme="minorHAnsi" w:eastAsia="Times New Roman" w:hAnsiTheme="minorHAnsi" w:cstheme="minorHAnsi"/>
          <w:color w:val="000000"/>
          <w:sz w:val="24"/>
          <w:lang w:val="lt-LT"/>
        </w:rPr>
      </w:pPr>
      <w:r w:rsidRPr="00AE20A0">
        <w:rPr>
          <w:rFonts w:asciiTheme="minorHAnsi" w:eastAsia="Times New Roman" w:hAnsiTheme="minorHAnsi" w:cstheme="minorHAnsi"/>
          <w:color w:val="000000"/>
          <w:sz w:val="24"/>
          <w:lang w:val="lt-LT"/>
        </w:rPr>
        <w:t>Analizuojant ir lyginant centralizuotos šilumos ir dujų kainas, daroma klaidų, neįvertinami įvairūs faktoriai.</w:t>
      </w:r>
    </w:p>
    <w:p w14:paraId="7DFD382B" w14:textId="0373FEC8" w:rsidR="00AE20A0" w:rsidRPr="00AE20A0" w:rsidRDefault="00AE20A0" w:rsidP="00AE20A0">
      <w:pPr>
        <w:spacing w:before="279" w:line="360" w:lineRule="auto"/>
        <w:ind w:right="72" w:firstLine="720"/>
        <w:jc w:val="both"/>
        <w:textAlignment w:val="baseline"/>
        <w:rPr>
          <w:rFonts w:asciiTheme="minorHAnsi" w:eastAsia="Times New Roman" w:hAnsiTheme="minorHAnsi" w:cstheme="minorHAnsi"/>
          <w:color w:val="000000"/>
          <w:sz w:val="24"/>
          <w:lang w:val="lt-LT"/>
        </w:rPr>
      </w:pPr>
      <w:r w:rsidRPr="00AE20A0">
        <w:rPr>
          <w:rFonts w:asciiTheme="minorHAnsi" w:eastAsia="Times New Roman" w:hAnsiTheme="minorHAnsi" w:cstheme="minorHAnsi"/>
          <w:b/>
          <w:bCs/>
          <w:color w:val="000000"/>
          <w:sz w:val="24"/>
          <w:lang w:val="lt-LT"/>
        </w:rPr>
        <w:t>Pirma</w:t>
      </w:r>
      <w:r w:rsidRPr="00AE20A0">
        <w:rPr>
          <w:rFonts w:asciiTheme="minorHAnsi" w:eastAsia="Times New Roman" w:hAnsiTheme="minorHAnsi" w:cstheme="minorHAnsi"/>
          <w:color w:val="000000"/>
          <w:sz w:val="24"/>
          <w:lang w:val="lt-LT"/>
        </w:rPr>
        <w:t xml:space="preserve">, analizuojant kainas, lyginamos skirtingos dimensijos: centralizuotos šilumos kaina, ct/kWh, ir dujų kaina, </w:t>
      </w:r>
      <w:r>
        <w:rPr>
          <w:rFonts w:asciiTheme="minorHAnsi" w:eastAsia="Times New Roman" w:hAnsiTheme="minorHAnsi" w:cstheme="minorHAnsi"/>
          <w:color w:val="000000"/>
          <w:sz w:val="24"/>
          <w:lang w:val="lt-LT"/>
        </w:rPr>
        <w:t>Eur</w:t>
      </w:r>
      <w:r w:rsidRPr="00AE20A0">
        <w:rPr>
          <w:rFonts w:asciiTheme="minorHAnsi" w:eastAsia="Times New Roman" w:hAnsiTheme="minorHAnsi" w:cstheme="minorHAnsi"/>
          <w:color w:val="000000"/>
          <w:sz w:val="24"/>
          <w:lang w:val="lt-LT"/>
        </w:rPr>
        <w:t>/m3. Jau gimnazijų moksleiviai žino, kad negalima lyginti skirtingų dydžių, tačiau šis argumentas dažnai sutinkamas net rimtuose verslo planuose.</w:t>
      </w:r>
    </w:p>
    <w:p w14:paraId="7ABE0EE0" w14:textId="7E5AA39F" w:rsidR="00AE20A0" w:rsidRPr="00AE20A0" w:rsidRDefault="00AE20A0" w:rsidP="00AE20A0">
      <w:pPr>
        <w:spacing w:before="279" w:line="360" w:lineRule="auto"/>
        <w:ind w:right="72" w:firstLine="720"/>
        <w:jc w:val="both"/>
        <w:textAlignment w:val="baseline"/>
        <w:rPr>
          <w:rFonts w:asciiTheme="minorHAnsi" w:eastAsia="Times New Roman" w:hAnsiTheme="minorHAnsi" w:cstheme="minorHAnsi"/>
          <w:color w:val="000000"/>
          <w:sz w:val="24"/>
          <w:lang w:val="lt-LT"/>
        </w:rPr>
      </w:pPr>
      <w:r w:rsidRPr="00AE20A0">
        <w:rPr>
          <w:rFonts w:asciiTheme="minorHAnsi" w:eastAsia="Times New Roman" w:hAnsiTheme="minorHAnsi" w:cstheme="minorHAnsi"/>
          <w:b/>
          <w:bCs/>
          <w:color w:val="000000"/>
          <w:sz w:val="24"/>
          <w:lang w:val="lt-LT"/>
        </w:rPr>
        <w:t>Antra</w:t>
      </w:r>
      <w:r w:rsidRPr="00AE20A0">
        <w:rPr>
          <w:rFonts w:asciiTheme="minorHAnsi" w:eastAsia="Times New Roman" w:hAnsiTheme="minorHAnsi" w:cstheme="minorHAnsi"/>
          <w:color w:val="000000"/>
          <w:sz w:val="24"/>
          <w:lang w:val="lt-LT"/>
        </w:rPr>
        <w:t xml:space="preserve">, akcentuojama, kad individualūs dujiniai katilai esant nominaliam pastoviam apkrovimui turi didelį naudingo veiksmo koeficientą – </w:t>
      </w:r>
      <w:r>
        <w:rPr>
          <w:rFonts w:asciiTheme="minorHAnsi" w:eastAsia="Times New Roman" w:hAnsiTheme="minorHAnsi" w:cstheme="minorHAnsi"/>
          <w:color w:val="000000"/>
          <w:sz w:val="24"/>
          <w:lang w:val="lt-LT"/>
        </w:rPr>
        <w:t>90-100</w:t>
      </w:r>
      <w:r w:rsidRPr="00AE20A0">
        <w:rPr>
          <w:rFonts w:asciiTheme="minorHAnsi" w:eastAsia="Times New Roman" w:hAnsiTheme="minorHAnsi" w:cstheme="minorHAnsi"/>
          <w:color w:val="000000"/>
          <w:sz w:val="24"/>
          <w:lang w:val="lt-LT"/>
        </w:rPr>
        <w:t xml:space="preserve"> proc. Realiame gyvenime to nėra! Atlikus aštuonių butų gyvenamojo namo, turinčio rūsyje įrengtą naują dujinį katilą, dujų bei pagamintos šilumos energijos skaitiklius, energetinį auditą, paaiškėjo, kad tik 60 proc. sudegintų dujų virto naudinga šiluma. Šį rodiklį galima padidinti, pritaikius įvairius techninius sprendimus, pvz., montuoti mažą šildymo katilą, atskirai turintį karšto vandens šildytuvą su jo valdymo automatika ir pan., bet tai 1,5 - 2,5 karto pabrangina sistemą ir didina tiekiamos šilumos kainą.</w:t>
      </w:r>
      <w:r w:rsidR="007174B6">
        <w:rPr>
          <w:rFonts w:asciiTheme="minorHAnsi" w:eastAsia="Times New Roman" w:hAnsiTheme="minorHAnsi" w:cstheme="minorHAnsi"/>
          <w:color w:val="000000"/>
          <w:sz w:val="24"/>
          <w:lang w:val="lt-LT"/>
        </w:rPr>
        <w:t xml:space="preserve"> Būtina atkreipti dėmesį, kad individualus katilas </w:t>
      </w:r>
      <w:r w:rsidR="00590F60">
        <w:rPr>
          <w:rFonts w:asciiTheme="minorHAnsi" w:eastAsia="Times New Roman" w:hAnsiTheme="minorHAnsi" w:cstheme="minorHAnsi"/>
          <w:color w:val="000000"/>
          <w:sz w:val="24"/>
          <w:lang w:val="lt-LT"/>
        </w:rPr>
        <w:t xml:space="preserve">didelę laiko dalį prastovi (kai nenaudojamas karštas vanduo arba šildymo poreikis per mažas). Tačiau šiluma vis tiek nuo šiltų katilo paviršių išteka į kaminą. Taip susidaro papildomi katilo „budėjimo“ arba „ventiliaciniai“ šilumos nuostoliai, kurie neatspindimi techninėse instrukcijose, nes tai yra vartotojo problema, o ne gamintojo.  Tai lemia gerokai žemesnį sezoninį katilo naudingumo koeficientą, lyginant su „pasiniu“ – </w:t>
      </w:r>
      <w:proofErr w:type="spellStart"/>
      <w:r w:rsidR="00590F60">
        <w:rPr>
          <w:rFonts w:asciiTheme="minorHAnsi" w:eastAsia="Times New Roman" w:hAnsiTheme="minorHAnsi" w:cstheme="minorHAnsi"/>
          <w:color w:val="000000"/>
          <w:sz w:val="24"/>
          <w:lang w:val="lt-LT"/>
        </w:rPr>
        <w:t>t.y</w:t>
      </w:r>
      <w:proofErr w:type="spellEnd"/>
      <w:r w:rsidR="00590F60">
        <w:rPr>
          <w:rFonts w:asciiTheme="minorHAnsi" w:eastAsia="Times New Roman" w:hAnsiTheme="minorHAnsi" w:cstheme="minorHAnsi"/>
          <w:color w:val="000000"/>
          <w:sz w:val="24"/>
          <w:lang w:val="lt-LT"/>
        </w:rPr>
        <w:t xml:space="preserve">. momentiniu, kuris būna nustatytas idealiomis sąlygomis. Katilo efektyvumą taip pat mažina nuosėdos ir apnašos ant jo paviršių, nes, kaip rodo praktika, gyventojai dažniausiai nedaro katilų reguliaraus aptarnavimo, nenorėdami tam skirti pinigų.   </w:t>
      </w:r>
    </w:p>
    <w:p w14:paraId="056AB2CB" w14:textId="280E0E62" w:rsidR="00AE20A0" w:rsidRPr="00AE20A0" w:rsidRDefault="00AE20A0" w:rsidP="00AE20A0">
      <w:pPr>
        <w:spacing w:before="279" w:line="360" w:lineRule="auto"/>
        <w:ind w:right="72" w:firstLine="720"/>
        <w:jc w:val="both"/>
        <w:textAlignment w:val="baseline"/>
        <w:rPr>
          <w:rFonts w:asciiTheme="minorHAnsi" w:eastAsia="Times New Roman" w:hAnsiTheme="minorHAnsi" w:cstheme="minorHAnsi"/>
          <w:color w:val="000000"/>
          <w:sz w:val="24"/>
          <w:lang w:val="lt-LT"/>
        </w:rPr>
      </w:pPr>
      <w:r w:rsidRPr="00AE20A0">
        <w:rPr>
          <w:rFonts w:asciiTheme="minorHAnsi" w:eastAsia="Times New Roman" w:hAnsiTheme="minorHAnsi" w:cstheme="minorHAnsi"/>
          <w:b/>
          <w:bCs/>
          <w:color w:val="000000"/>
          <w:sz w:val="24"/>
          <w:lang w:val="lt-LT"/>
        </w:rPr>
        <w:lastRenderedPageBreak/>
        <w:t>Trečia</w:t>
      </w:r>
      <w:r w:rsidRPr="00AE20A0">
        <w:rPr>
          <w:rFonts w:asciiTheme="minorHAnsi" w:eastAsia="Times New Roman" w:hAnsiTheme="minorHAnsi" w:cstheme="minorHAnsi"/>
          <w:color w:val="000000"/>
          <w:sz w:val="24"/>
          <w:lang w:val="lt-LT"/>
        </w:rPr>
        <w:t>, nutylima, kad, sumontavus individualius dujinius katilus, namo žemutiniuose sluoksniuose padidėja atmosferos užterštumas</w:t>
      </w:r>
      <w:r w:rsidR="00590F60">
        <w:rPr>
          <w:rFonts w:asciiTheme="minorHAnsi" w:eastAsia="Times New Roman" w:hAnsiTheme="minorHAnsi" w:cstheme="minorHAnsi"/>
          <w:color w:val="000000"/>
          <w:sz w:val="24"/>
          <w:lang w:val="lt-LT"/>
        </w:rPr>
        <w:t>, nes ir net labai kokybiškas katilas išmeta su dūmais azoto oksidų, smalkių ir kitų priemaišų nedidelius kiekius.</w:t>
      </w:r>
      <w:r w:rsidRPr="00AE20A0">
        <w:rPr>
          <w:rFonts w:asciiTheme="minorHAnsi" w:eastAsia="Times New Roman" w:hAnsiTheme="minorHAnsi" w:cstheme="minorHAnsi"/>
          <w:color w:val="000000"/>
          <w:sz w:val="24"/>
          <w:lang w:val="lt-LT"/>
        </w:rPr>
        <w:t xml:space="preserve"> Pirmuose namo aukštuose įrengtų katilų pašalinti degimo produktai kyla aukštyn, </w:t>
      </w:r>
      <w:r w:rsidR="00590F60">
        <w:rPr>
          <w:rFonts w:asciiTheme="minorHAnsi" w:eastAsia="Times New Roman" w:hAnsiTheme="minorHAnsi" w:cstheme="minorHAnsi"/>
          <w:color w:val="000000"/>
          <w:sz w:val="24"/>
          <w:lang w:val="lt-LT"/>
        </w:rPr>
        <w:t xml:space="preserve">dažnai patekdami į </w:t>
      </w:r>
      <w:r w:rsidRPr="00AE20A0">
        <w:rPr>
          <w:rFonts w:asciiTheme="minorHAnsi" w:eastAsia="Times New Roman" w:hAnsiTheme="minorHAnsi" w:cstheme="minorHAnsi"/>
          <w:color w:val="000000"/>
          <w:sz w:val="24"/>
          <w:lang w:val="lt-LT"/>
        </w:rPr>
        <w:t xml:space="preserve"> aukštesnių aukštų </w:t>
      </w:r>
      <w:r w:rsidR="00590F60">
        <w:rPr>
          <w:rFonts w:asciiTheme="minorHAnsi" w:eastAsia="Times New Roman" w:hAnsiTheme="minorHAnsi" w:cstheme="minorHAnsi"/>
          <w:color w:val="000000"/>
          <w:sz w:val="24"/>
          <w:lang w:val="lt-LT"/>
        </w:rPr>
        <w:t xml:space="preserve">patalpas per langų ventiliacines ertmes. </w:t>
      </w:r>
      <w:r w:rsidRPr="00AE20A0">
        <w:rPr>
          <w:rFonts w:asciiTheme="minorHAnsi" w:eastAsia="Times New Roman" w:hAnsiTheme="minorHAnsi" w:cstheme="minorHAnsi"/>
          <w:color w:val="000000"/>
          <w:sz w:val="24"/>
          <w:lang w:val="lt-LT"/>
        </w:rPr>
        <w:t>Jei katilas bus įrengtas viename bute, problema bus nedidelė, tačiau jį įrengus visame name ar kvartale, problema ekologiniu požiūriu net keliskart padidėja</w:t>
      </w:r>
      <w:r w:rsidR="00590F60">
        <w:rPr>
          <w:rFonts w:asciiTheme="minorHAnsi" w:eastAsia="Times New Roman" w:hAnsiTheme="minorHAnsi" w:cstheme="minorHAnsi"/>
          <w:color w:val="000000"/>
          <w:sz w:val="24"/>
          <w:lang w:val="lt-LT"/>
        </w:rPr>
        <w:t>, nes deginiai išmetami tiesiogiai į kvėpavimo zoną</w:t>
      </w:r>
      <w:r w:rsidRPr="00AE20A0">
        <w:rPr>
          <w:rFonts w:asciiTheme="minorHAnsi" w:eastAsia="Times New Roman" w:hAnsiTheme="minorHAnsi" w:cstheme="minorHAnsi"/>
          <w:color w:val="000000"/>
          <w:sz w:val="24"/>
          <w:lang w:val="lt-LT"/>
        </w:rPr>
        <w:t>!</w:t>
      </w:r>
    </w:p>
    <w:p w14:paraId="34CB7E68" w14:textId="61FC11A1" w:rsidR="00AE20A0" w:rsidRDefault="00AE20A0" w:rsidP="00AE20A0">
      <w:pPr>
        <w:spacing w:before="279" w:line="360" w:lineRule="auto"/>
        <w:ind w:right="72" w:firstLine="720"/>
        <w:jc w:val="both"/>
        <w:textAlignment w:val="baseline"/>
        <w:rPr>
          <w:rFonts w:asciiTheme="minorHAnsi" w:eastAsia="Times New Roman" w:hAnsiTheme="minorHAnsi" w:cstheme="minorHAnsi"/>
          <w:color w:val="000000"/>
          <w:sz w:val="24"/>
          <w:u w:val="single"/>
          <w:lang w:val="lt-LT"/>
        </w:rPr>
      </w:pPr>
      <w:r w:rsidRPr="00AE20A0">
        <w:rPr>
          <w:rFonts w:asciiTheme="minorHAnsi" w:eastAsia="Times New Roman" w:hAnsiTheme="minorHAnsi" w:cstheme="minorHAnsi"/>
          <w:b/>
          <w:bCs/>
          <w:color w:val="000000"/>
          <w:sz w:val="24"/>
          <w:lang w:val="lt-LT"/>
        </w:rPr>
        <w:t>Ketvirta</w:t>
      </w:r>
      <w:r w:rsidRPr="00AE20A0">
        <w:rPr>
          <w:rFonts w:asciiTheme="minorHAnsi" w:eastAsia="Times New Roman" w:hAnsiTheme="minorHAnsi" w:cstheme="minorHAnsi"/>
          <w:color w:val="000000"/>
          <w:sz w:val="24"/>
          <w:lang w:val="lt-LT"/>
        </w:rPr>
        <w:t>,</w:t>
      </w:r>
      <w:r>
        <w:rPr>
          <w:rFonts w:asciiTheme="minorHAnsi" w:eastAsia="Times New Roman" w:hAnsiTheme="minorHAnsi" w:cstheme="minorHAnsi"/>
          <w:color w:val="000000"/>
          <w:sz w:val="24"/>
          <w:lang w:val="lt-LT"/>
        </w:rPr>
        <w:t xml:space="preserve"> </w:t>
      </w:r>
      <w:r w:rsidRPr="00AE20A0">
        <w:rPr>
          <w:rFonts w:asciiTheme="minorHAnsi" w:eastAsia="Times New Roman" w:hAnsiTheme="minorHAnsi" w:cstheme="minorHAnsi"/>
          <w:color w:val="000000"/>
          <w:sz w:val="24"/>
          <w:lang w:val="lt-LT"/>
        </w:rPr>
        <w:t xml:space="preserve">neaiškinama, kad, </w:t>
      </w:r>
      <w:r w:rsidRPr="00BD3B04">
        <w:rPr>
          <w:rFonts w:asciiTheme="minorHAnsi" w:eastAsia="Times New Roman" w:hAnsiTheme="minorHAnsi" w:cstheme="minorHAnsi"/>
          <w:color w:val="000000"/>
          <w:sz w:val="24"/>
          <w:u w:val="single"/>
          <w:lang w:val="lt-LT"/>
        </w:rPr>
        <w:t xml:space="preserve">daugiabučio namo butuose įrengus dujinius katilus, </w:t>
      </w:r>
      <w:r w:rsidRPr="00BD3B04">
        <w:rPr>
          <w:rFonts w:asciiTheme="minorHAnsi" w:eastAsia="Times New Roman" w:hAnsiTheme="minorHAnsi" w:cstheme="minorHAnsi"/>
          <w:b/>
          <w:bCs/>
          <w:color w:val="000000"/>
          <w:sz w:val="24"/>
          <w:u w:val="single"/>
          <w:lang w:val="lt-LT"/>
        </w:rPr>
        <w:t>kampinių butų savininkai</w:t>
      </w:r>
      <w:r w:rsidRPr="00BD3B04">
        <w:rPr>
          <w:rFonts w:asciiTheme="minorHAnsi" w:eastAsia="Times New Roman" w:hAnsiTheme="minorHAnsi" w:cstheme="minorHAnsi"/>
          <w:color w:val="000000"/>
          <w:sz w:val="24"/>
          <w:u w:val="single"/>
          <w:lang w:val="lt-LT"/>
        </w:rPr>
        <w:t>, kaip jie bereguliuotų ir betaupytų, visuomet mokės daugiau (apie 1,5 karto) nei namo viduje esančių butų šeimininkai</w:t>
      </w:r>
      <w:r w:rsidR="00590F60">
        <w:rPr>
          <w:rFonts w:asciiTheme="minorHAnsi" w:eastAsia="Times New Roman" w:hAnsiTheme="minorHAnsi" w:cstheme="minorHAnsi"/>
          <w:color w:val="000000"/>
          <w:sz w:val="24"/>
          <w:u w:val="single"/>
          <w:lang w:val="lt-LT"/>
        </w:rPr>
        <w:t>, dėl didesnio šilumos sunaudojimo išoriniuose butuose</w:t>
      </w:r>
      <w:r w:rsidRPr="00BD3B04">
        <w:rPr>
          <w:rFonts w:asciiTheme="minorHAnsi" w:eastAsia="Times New Roman" w:hAnsiTheme="minorHAnsi" w:cstheme="minorHAnsi"/>
          <w:color w:val="000000"/>
          <w:sz w:val="24"/>
          <w:u w:val="single"/>
          <w:lang w:val="lt-LT"/>
        </w:rPr>
        <w:t>.</w:t>
      </w:r>
    </w:p>
    <w:p w14:paraId="6BE04E09" w14:textId="0C4012F3" w:rsidR="00D21E8C" w:rsidRPr="00F2554D" w:rsidRDefault="000C19C2" w:rsidP="00C70620">
      <w:pPr>
        <w:spacing w:before="240" w:line="360" w:lineRule="auto"/>
        <w:ind w:right="72" w:firstLine="720"/>
        <w:jc w:val="both"/>
        <w:textAlignment w:val="baseline"/>
        <w:rPr>
          <w:rFonts w:asciiTheme="minorHAnsi" w:eastAsia="Times New Roman" w:hAnsiTheme="minorHAnsi" w:cstheme="minorHAnsi"/>
          <w:color w:val="000000"/>
          <w:sz w:val="24"/>
          <w:lang w:val="lt-LT"/>
        </w:rPr>
      </w:pPr>
      <w:r w:rsidRPr="00F2554D">
        <w:rPr>
          <w:rFonts w:asciiTheme="minorHAnsi" w:eastAsia="Times New Roman" w:hAnsiTheme="minorHAnsi" w:cstheme="minorHAnsi"/>
          <w:color w:val="000000"/>
          <w:sz w:val="24"/>
          <w:lang w:val="lt-LT"/>
        </w:rPr>
        <w:t xml:space="preserve">Palyginkime atskiro buto </w:t>
      </w:r>
      <w:r w:rsidR="00F16C0C" w:rsidRPr="00F2554D">
        <w:rPr>
          <w:rFonts w:asciiTheme="minorHAnsi" w:eastAsia="Bookman Old Style" w:hAnsiTheme="minorHAnsi" w:cstheme="minorHAnsi"/>
          <w:color w:val="000000"/>
          <w:sz w:val="24"/>
          <w:lang w:val="lt-LT"/>
        </w:rPr>
        <w:t>š</w:t>
      </w:r>
      <w:r w:rsidR="00F16C0C" w:rsidRPr="00F2554D">
        <w:rPr>
          <w:rFonts w:asciiTheme="minorHAnsi" w:eastAsia="Times New Roman" w:hAnsiTheme="minorHAnsi" w:cstheme="minorHAnsi"/>
          <w:color w:val="000000"/>
          <w:sz w:val="24"/>
          <w:lang w:val="lt-LT"/>
        </w:rPr>
        <w:t>ildymą</w:t>
      </w:r>
      <w:r w:rsidRPr="00F2554D">
        <w:rPr>
          <w:rFonts w:asciiTheme="minorHAnsi" w:eastAsia="Times New Roman" w:hAnsiTheme="minorHAnsi" w:cstheme="minorHAnsi"/>
          <w:color w:val="000000"/>
          <w:sz w:val="24"/>
          <w:lang w:val="lt-LT"/>
        </w:rPr>
        <w:t xml:space="preserve"> individualiu dujiniu katilu ir centralizuotai tiekiama </w:t>
      </w:r>
      <w:r w:rsidR="00F16C0C" w:rsidRPr="00F2554D">
        <w:rPr>
          <w:rFonts w:asciiTheme="minorHAnsi" w:eastAsia="Bookman Old Style" w:hAnsiTheme="minorHAnsi" w:cstheme="minorHAnsi"/>
          <w:color w:val="000000"/>
          <w:sz w:val="24"/>
          <w:lang w:val="lt-LT"/>
        </w:rPr>
        <w:t>š</w:t>
      </w:r>
      <w:r w:rsidR="00F16C0C" w:rsidRPr="00F2554D">
        <w:rPr>
          <w:rFonts w:asciiTheme="minorHAnsi" w:eastAsia="Times New Roman" w:hAnsiTheme="minorHAnsi" w:cstheme="minorHAnsi"/>
          <w:color w:val="000000"/>
          <w:sz w:val="24"/>
          <w:lang w:val="lt-LT"/>
        </w:rPr>
        <w:t>iluma</w:t>
      </w:r>
      <w:r w:rsidRPr="00F2554D">
        <w:rPr>
          <w:rFonts w:asciiTheme="minorHAnsi" w:eastAsia="Times New Roman" w:hAnsiTheme="minorHAnsi" w:cstheme="minorHAnsi"/>
          <w:color w:val="000000"/>
          <w:sz w:val="24"/>
          <w:lang w:val="lt-LT"/>
        </w:rPr>
        <w:t xml:space="preserve">, įvertinant visas tokios rekonstrukcijos </w:t>
      </w:r>
      <w:r w:rsidR="00F16C0C" w:rsidRPr="00F2554D">
        <w:rPr>
          <w:rFonts w:asciiTheme="minorHAnsi" w:eastAsia="Times New Roman" w:hAnsiTheme="minorHAnsi" w:cstheme="minorHAnsi"/>
          <w:color w:val="000000"/>
          <w:sz w:val="24"/>
          <w:lang w:val="lt-LT"/>
        </w:rPr>
        <w:t>i</w:t>
      </w:r>
      <w:r w:rsidR="00F16C0C" w:rsidRPr="00F2554D">
        <w:rPr>
          <w:rFonts w:asciiTheme="minorHAnsi" w:eastAsia="Bookman Old Style" w:hAnsiTheme="minorHAnsi" w:cstheme="minorHAnsi"/>
          <w:color w:val="000000"/>
          <w:sz w:val="24"/>
          <w:lang w:val="lt-LT"/>
        </w:rPr>
        <w:t>šl</w:t>
      </w:r>
      <w:r w:rsidR="00F16C0C" w:rsidRPr="00F2554D">
        <w:rPr>
          <w:rFonts w:asciiTheme="minorHAnsi" w:eastAsia="Times New Roman" w:hAnsiTheme="minorHAnsi" w:cstheme="minorHAnsi"/>
          <w:color w:val="000000"/>
          <w:sz w:val="24"/>
          <w:lang w:val="lt-LT"/>
        </w:rPr>
        <w:t>aidas</w:t>
      </w:r>
      <w:r w:rsidRPr="00F2554D">
        <w:rPr>
          <w:rFonts w:asciiTheme="minorHAnsi" w:eastAsia="Times New Roman" w:hAnsiTheme="minorHAnsi" w:cstheme="minorHAnsi"/>
          <w:color w:val="000000"/>
          <w:sz w:val="24"/>
          <w:lang w:val="lt-LT"/>
        </w:rPr>
        <w:t xml:space="preserve"> ir sutaupymus. Visas „atsijungimo“ </w:t>
      </w:r>
      <w:r w:rsidR="00F16C0C" w:rsidRPr="00F2554D">
        <w:rPr>
          <w:rFonts w:asciiTheme="minorHAnsi" w:eastAsia="Times New Roman" w:hAnsiTheme="minorHAnsi" w:cstheme="minorHAnsi"/>
          <w:color w:val="000000"/>
          <w:sz w:val="24"/>
          <w:lang w:val="lt-LT"/>
        </w:rPr>
        <w:t>i</w:t>
      </w:r>
      <w:r w:rsidR="00F16C0C" w:rsidRPr="00F2554D">
        <w:rPr>
          <w:rFonts w:asciiTheme="minorHAnsi" w:eastAsia="Bookman Old Style" w:hAnsiTheme="minorHAnsi" w:cstheme="minorHAnsi"/>
          <w:color w:val="000000"/>
          <w:sz w:val="24"/>
          <w:lang w:val="lt-LT"/>
        </w:rPr>
        <w:t>šl</w:t>
      </w:r>
      <w:r w:rsidR="00F16C0C" w:rsidRPr="00F2554D">
        <w:rPr>
          <w:rFonts w:asciiTheme="minorHAnsi" w:eastAsia="Times New Roman" w:hAnsiTheme="minorHAnsi" w:cstheme="minorHAnsi"/>
          <w:color w:val="000000"/>
          <w:sz w:val="24"/>
          <w:lang w:val="lt-LT"/>
        </w:rPr>
        <w:t>aidas</w:t>
      </w:r>
      <w:r w:rsidRPr="00F2554D">
        <w:rPr>
          <w:rFonts w:asciiTheme="minorHAnsi" w:eastAsia="Times New Roman" w:hAnsiTheme="minorHAnsi" w:cstheme="minorHAnsi"/>
          <w:color w:val="000000"/>
          <w:sz w:val="24"/>
          <w:lang w:val="lt-LT"/>
        </w:rPr>
        <w:t xml:space="preserve"> reikia skirti į vienkartines (kurios turi atsipirkti dėl </w:t>
      </w:r>
      <w:r w:rsidR="00F16C0C" w:rsidRPr="00F2554D">
        <w:rPr>
          <w:rFonts w:asciiTheme="minorHAnsi" w:eastAsia="Bookman Old Style" w:hAnsiTheme="minorHAnsi" w:cstheme="minorHAnsi"/>
          <w:color w:val="000000"/>
          <w:sz w:val="24"/>
          <w:lang w:val="lt-LT"/>
        </w:rPr>
        <w:t>š</w:t>
      </w:r>
      <w:r w:rsidR="00F16C0C" w:rsidRPr="00F2554D">
        <w:rPr>
          <w:rFonts w:asciiTheme="minorHAnsi" w:eastAsia="Times New Roman" w:hAnsiTheme="minorHAnsi" w:cstheme="minorHAnsi"/>
          <w:color w:val="000000"/>
          <w:sz w:val="24"/>
          <w:lang w:val="lt-LT"/>
        </w:rPr>
        <w:t>ildymo</w:t>
      </w:r>
      <w:r w:rsidRPr="00F2554D">
        <w:rPr>
          <w:rFonts w:asciiTheme="minorHAnsi" w:eastAsia="Times New Roman" w:hAnsiTheme="minorHAnsi" w:cstheme="minorHAnsi"/>
          <w:color w:val="000000"/>
          <w:sz w:val="24"/>
          <w:lang w:val="lt-LT"/>
        </w:rPr>
        <w:t xml:space="preserve"> sutaupymų) ir periodines, kurias būtina įtraukti į „dujinės“ </w:t>
      </w:r>
      <w:r w:rsidRPr="00F2554D">
        <w:rPr>
          <w:rFonts w:asciiTheme="minorHAnsi" w:eastAsia="Bookman Old Style" w:hAnsiTheme="minorHAnsi" w:cstheme="minorHAnsi"/>
          <w:color w:val="000000"/>
          <w:sz w:val="24"/>
          <w:lang w:val="lt-LT"/>
        </w:rPr>
        <w:t>'</w:t>
      </w:r>
      <w:r w:rsidR="00F16C0C" w:rsidRPr="00F2554D">
        <w:rPr>
          <w:rFonts w:asciiTheme="minorHAnsi" w:eastAsia="Bookman Old Style" w:hAnsiTheme="minorHAnsi" w:cstheme="minorHAnsi"/>
          <w:color w:val="000000"/>
          <w:sz w:val="24"/>
          <w:lang w:val="lt-LT"/>
        </w:rPr>
        <w:t>š</w:t>
      </w:r>
      <w:r w:rsidR="00F16C0C" w:rsidRPr="00F2554D">
        <w:rPr>
          <w:rFonts w:asciiTheme="minorHAnsi" w:eastAsia="Times New Roman" w:hAnsiTheme="minorHAnsi" w:cstheme="minorHAnsi"/>
          <w:color w:val="000000"/>
          <w:sz w:val="24"/>
          <w:lang w:val="lt-LT"/>
        </w:rPr>
        <w:t>ilumos</w:t>
      </w:r>
      <w:r w:rsidRPr="00F2554D">
        <w:rPr>
          <w:rFonts w:asciiTheme="minorHAnsi" w:eastAsia="Times New Roman" w:hAnsiTheme="minorHAnsi" w:cstheme="minorHAnsi"/>
          <w:color w:val="000000"/>
          <w:sz w:val="24"/>
          <w:lang w:val="lt-LT"/>
        </w:rPr>
        <w:t xml:space="preserve"> savikainą.</w:t>
      </w:r>
    </w:p>
    <w:p w14:paraId="171EA3F0" w14:textId="4871730B" w:rsidR="00D21E8C" w:rsidRDefault="000C19C2" w:rsidP="00F2554D">
      <w:pPr>
        <w:spacing w:line="360" w:lineRule="auto"/>
        <w:ind w:right="72"/>
        <w:textAlignment w:val="baseline"/>
        <w:rPr>
          <w:rFonts w:asciiTheme="minorHAnsi" w:eastAsia="Times New Roman" w:hAnsiTheme="minorHAnsi" w:cstheme="minorHAnsi"/>
          <w:color w:val="000000"/>
          <w:spacing w:val="-4"/>
          <w:sz w:val="24"/>
          <w:szCs w:val="24"/>
          <w:lang w:val="lt-LT"/>
        </w:rPr>
      </w:pPr>
      <w:r w:rsidRPr="00F2554D">
        <w:rPr>
          <w:rFonts w:asciiTheme="minorHAnsi" w:eastAsia="Times New Roman" w:hAnsiTheme="minorHAnsi" w:cstheme="minorHAnsi"/>
          <w:color w:val="000000"/>
          <w:spacing w:val="-4"/>
          <w:sz w:val="24"/>
          <w:szCs w:val="24"/>
          <w:lang w:val="lt-LT"/>
        </w:rPr>
        <w:t>Vienkartinės rekonstrukcijos i</w:t>
      </w:r>
      <w:r w:rsidR="00F16C0C" w:rsidRPr="00F2554D">
        <w:rPr>
          <w:rFonts w:asciiTheme="minorHAnsi" w:eastAsia="Bookman Old Style" w:hAnsiTheme="minorHAnsi" w:cstheme="minorHAnsi"/>
          <w:color w:val="000000"/>
          <w:spacing w:val="-4"/>
          <w:sz w:val="24"/>
          <w:szCs w:val="24"/>
          <w:lang w:val="lt-LT"/>
        </w:rPr>
        <w:t>š</w:t>
      </w:r>
      <w:r w:rsidRPr="00F2554D">
        <w:rPr>
          <w:rFonts w:asciiTheme="minorHAnsi" w:eastAsia="Times New Roman" w:hAnsiTheme="minorHAnsi" w:cstheme="minorHAnsi"/>
          <w:color w:val="000000"/>
          <w:spacing w:val="-4"/>
          <w:sz w:val="24"/>
          <w:szCs w:val="24"/>
          <w:lang w:val="lt-LT"/>
        </w:rPr>
        <w:t>laidos:</w:t>
      </w:r>
    </w:p>
    <w:p w14:paraId="5ECD6EC2"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1.</w:t>
      </w:r>
      <w:r w:rsidRPr="00530B17">
        <w:rPr>
          <w:rFonts w:asciiTheme="minorHAnsi" w:eastAsia="Times New Roman" w:hAnsiTheme="minorHAnsi" w:cstheme="minorHAnsi"/>
          <w:color w:val="000000"/>
          <w:spacing w:val="-4"/>
          <w:sz w:val="24"/>
          <w:szCs w:val="24"/>
          <w:lang w:val="lt-LT"/>
        </w:rPr>
        <w:tab/>
        <w:t>Vidinių buto sienų, lubų ir grindų šiluminis izoliavimas, kad atsijungęs butas nenaudotų kaimynų šilumos ir nedarytų žalos bendraturčiams – jeigu atjungiamas atskiras butas;</w:t>
      </w:r>
    </w:p>
    <w:p w14:paraId="0A1EFB7F"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2.</w:t>
      </w:r>
      <w:r w:rsidRPr="00530B17">
        <w:rPr>
          <w:rFonts w:asciiTheme="minorHAnsi" w:eastAsia="Times New Roman" w:hAnsiTheme="minorHAnsi" w:cstheme="minorHAnsi"/>
          <w:color w:val="000000"/>
          <w:spacing w:val="-4"/>
          <w:sz w:val="24"/>
          <w:szCs w:val="24"/>
          <w:lang w:val="lt-LT"/>
        </w:rPr>
        <w:tab/>
        <w:t>Kamino su nerūdijančio plieno indėku įrengimas;</w:t>
      </w:r>
    </w:p>
    <w:p w14:paraId="61A2E3A4"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3.</w:t>
      </w:r>
      <w:r w:rsidRPr="00530B17">
        <w:rPr>
          <w:rFonts w:asciiTheme="minorHAnsi" w:eastAsia="Times New Roman" w:hAnsiTheme="minorHAnsi" w:cstheme="minorHAnsi"/>
          <w:color w:val="000000"/>
          <w:spacing w:val="-4"/>
          <w:sz w:val="24"/>
          <w:szCs w:val="24"/>
          <w:lang w:val="lt-LT"/>
        </w:rPr>
        <w:tab/>
        <w:t>Šildymo vandens cirkuliacijos sistemos įrengimas (kolektorių ir naujų vamzdynų paklojimas po grindimis (sienose), cirkuliacinio siurblio sumontavimas, elektros privedimas ir t.t.);</w:t>
      </w:r>
    </w:p>
    <w:p w14:paraId="410406BC"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4.</w:t>
      </w:r>
      <w:r w:rsidRPr="00530B17">
        <w:rPr>
          <w:rFonts w:asciiTheme="minorHAnsi" w:eastAsia="Times New Roman" w:hAnsiTheme="minorHAnsi" w:cstheme="minorHAnsi"/>
          <w:color w:val="000000"/>
          <w:spacing w:val="-4"/>
          <w:sz w:val="24"/>
          <w:szCs w:val="24"/>
          <w:lang w:val="lt-LT"/>
        </w:rPr>
        <w:tab/>
        <w:t>Karšto vandens vamzdynų nuo katilo iki vartojimo taškų nuvedimas, cirkuliacinio siurblio pastatymas, komunikacijų prijungimas ir t.t.;</w:t>
      </w:r>
    </w:p>
    <w:p w14:paraId="52833350"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5.</w:t>
      </w:r>
      <w:r w:rsidRPr="00530B17">
        <w:rPr>
          <w:rFonts w:asciiTheme="minorHAnsi" w:eastAsia="Times New Roman" w:hAnsiTheme="minorHAnsi" w:cstheme="minorHAnsi"/>
          <w:color w:val="000000"/>
          <w:spacing w:val="-4"/>
          <w:sz w:val="24"/>
          <w:szCs w:val="24"/>
          <w:lang w:val="lt-LT"/>
        </w:rPr>
        <w:tab/>
        <w:t>Pastato termofikacinio vandens ir karšto vandens stovų, praeinančių pro butą, izoliavimas arba iškėlimas;</w:t>
      </w:r>
    </w:p>
    <w:p w14:paraId="0E5455D0"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6.</w:t>
      </w:r>
      <w:r w:rsidRPr="00530B17">
        <w:rPr>
          <w:rFonts w:asciiTheme="minorHAnsi" w:eastAsia="Times New Roman" w:hAnsiTheme="minorHAnsi" w:cstheme="minorHAnsi"/>
          <w:color w:val="000000"/>
          <w:spacing w:val="-4"/>
          <w:sz w:val="24"/>
          <w:szCs w:val="24"/>
          <w:lang w:val="lt-LT"/>
        </w:rPr>
        <w:tab/>
        <w:t>Dujų privedimo ir apskaitos sistemos sumontavimas;</w:t>
      </w:r>
    </w:p>
    <w:p w14:paraId="546CC68E"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7.</w:t>
      </w:r>
      <w:r w:rsidRPr="00530B17">
        <w:rPr>
          <w:rFonts w:asciiTheme="minorHAnsi" w:eastAsia="Times New Roman" w:hAnsiTheme="minorHAnsi" w:cstheme="minorHAnsi"/>
          <w:color w:val="000000"/>
          <w:spacing w:val="-4"/>
          <w:sz w:val="24"/>
          <w:szCs w:val="24"/>
          <w:lang w:val="lt-LT"/>
        </w:rPr>
        <w:tab/>
        <w:t>Visų buto konstrukcijų atstatymas ir apdaila;</w:t>
      </w:r>
    </w:p>
    <w:p w14:paraId="6C0A260D" w14:textId="77777777" w:rsidR="00530B17" w:rsidRPr="00530B17"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8.</w:t>
      </w:r>
      <w:r w:rsidRPr="00530B17">
        <w:rPr>
          <w:rFonts w:asciiTheme="minorHAnsi" w:eastAsia="Times New Roman" w:hAnsiTheme="minorHAnsi" w:cstheme="minorHAnsi"/>
          <w:color w:val="000000"/>
          <w:spacing w:val="-4"/>
          <w:sz w:val="24"/>
          <w:szCs w:val="24"/>
          <w:lang w:val="lt-LT"/>
        </w:rPr>
        <w:tab/>
        <w:t>Daugiabučio pastato termofikacinio ir karšto vandens išleidimas ir užpildymas;</w:t>
      </w:r>
    </w:p>
    <w:p w14:paraId="43574E07" w14:textId="5C62B336" w:rsidR="00530B17" w:rsidRPr="00F2554D" w:rsidRDefault="00530B17" w:rsidP="00D95AD9">
      <w:pPr>
        <w:spacing w:line="360" w:lineRule="auto"/>
        <w:ind w:left="810" w:right="72" w:hanging="270"/>
        <w:jc w:val="both"/>
        <w:textAlignment w:val="baseline"/>
        <w:rPr>
          <w:rFonts w:asciiTheme="minorHAnsi" w:eastAsia="Times New Roman" w:hAnsiTheme="minorHAnsi" w:cstheme="minorHAnsi"/>
          <w:color w:val="000000"/>
          <w:spacing w:val="-4"/>
          <w:sz w:val="24"/>
          <w:szCs w:val="24"/>
          <w:lang w:val="lt-LT"/>
        </w:rPr>
      </w:pPr>
      <w:r w:rsidRPr="00530B17">
        <w:rPr>
          <w:rFonts w:asciiTheme="minorHAnsi" w:eastAsia="Times New Roman" w:hAnsiTheme="minorHAnsi" w:cstheme="minorHAnsi"/>
          <w:color w:val="000000"/>
          <w:spacing w:val="-4"/>
          <w:sz w:val="24"/>
          <w:szCs w:val="24"/>
          <w:lang w:val="lt-LT"/>
        </w:rPr>
        <w:t>9.</w:t>
      </w:r>
      <w:r w:rsidRPr="00530B17">
        <w:rPr>
          <w:rFonts w:asciiTheme="minorHAnsi" w:eastAsia="Times New Roman" w:hAnsiTheme="minorHAnsi" w:cstheme="minorHAnsi"/>
          <w:color w:val="000000"/>
          <w:spacing w:val="-4"/>
          <w:sz w:val="24"/>
          <w:szCs w:val="24"/>
          <w:lang w:val="lt-LT"/>
        </w:rPr>
        <w:tab/>
        <w:t>Kiti nenumatyti darbai ir t.t.</w:t>
      </w:r>
    </w:p>
    <w:p w14:paraId="2A689145" w14:textId="68D5561D" w:rsidR="00E72226" w:rsidRDefault="00DC3E4B" w:rsidP="00825B61">
      <w:pPr>
        <w:spacing w:before="240" w:line="360" w:lineRule="auto"/>
        <w:ind w:firstLine="720"/>
        <w:jc w:val="both"/>
        <w:textAlignment w:val="baseline"/>
        <w:rPr>
          <w:rFonts w:asciiTheme="minorHAnsi" w:eastAsia="Times New Roman" w:hAnsiTheme="minorHAnsi" w:cstheme="minorHAnsi"/>
          <w:color w:val="000000"/>
          <w:sz w:val="24"/>
          <w:szCs w:val="24"/>
          <w:lang w:val="lt-LT"/>
        </w:rPr>
      </w:pPr>
      <w:r>
        <w:rPr>
          <w:rFonts w:asciiTheme="minorHAnsi" w:eastAsia="Times New Roman" w:hAnsiTheme="minorHAnsi" w:cstheme="minorHAnsi"/>
          <w:color w:val="000000"/>
          <w:sz w:val="24"/>
          <w:szCs w:val="24"/>
          <w:lang w:val="lt-LT"/>
        </w:rPr>
        <w:lastRenderedPageBreak/>
        <w:t>Palyginimui pavyzdys - kai atjungiamas visas pastatas, įrengiant dujinius katilus kiekviename bute</w:t>
      </w:r>
      <w:r w:rsidR="00C04F28">
        <w:rPr>
          <w:rFonts w:asciiTheme="minorHAnsi" w:eastAsia="Times New Roman" w:hAnsiTheme="minorHAnsi" w:cstheme="minorHAnsi"/>
          <w:color w:val="000000"/>
          <w:sz w:val="24"/>
          <w:szCs w:val="24"/>
          <w:lang w:val="lt-LT"/>
        </w:rPr>
        <w:t xml:space="preserve">. Ukmergėje, Antakalnio g. 74 esantis namas 2018 metais </w:t>
      </w:r>
      <w:r w:rsidR="00E72226">
        <w:rPr>
          <w:rFonts w:asciiTheme="minorHAnsi" w:eastAsia="Times New Roman" w:hAnsiTheme="minorHAnsi" w:cstheme="minorHAnsi"/>
          <w:color w:val="000000"/>
          <w:sz w:val="24"/>
          <w:szCs w:val="24"/>
          <w:lang w:val="lt-LT"/>
        </w:rPr>
        <w:t xml:space="preserve">viso suvartojo </w:t>
      </w:r>
      <w:r w:rsidR="00C04F28">
        <w:rPr>
          <w:rFonts w:asciiTheme="minorHAnsi" w:eastAsia="Times New Roman" w:hAnsiTheme="minorHAnsi" w:cstheme="minorHAnsi"/>
          <w:color w:val="000000"/>
          <w:sz w:val="24"/>
          <w:szCs w:val="24"/>
          <w:lang w:val="lt-LT"/>
        </w:rPr>
        <w:br/>
      </w:r>
      <w:r w:rsidR="00E72226">
        <w:rPr>
          <w:rFonts w:asciiTheme="minorHAnsi" w:eastAsia="Times New Roman" w:hAnsiTheme="minorHAnsi" w:cstheme="minorHAnsi"/>
          <w:color w:val="000000"/>
          <w:sz w:val="24"/>
          <w:szCs w:val="24"/>
          <w:lang w:val="lt-LT"/>
        </w:rPr>
        <w:t>236606 kWh šilumos.</w:t>
      </w:r>
      <w:r w:rsidR="00BD3B04">
        <w:rPr>
          <w:rFonts w:asciiTheme="minorHAnsi" w:eastAsia="Times New Roman" w:hAnsiTheme="minorHAnsi" w:cstheme="minorHAnsi"/>
          <w:color w:val="000000"/>
          <w:sz w:val="24"/>
          <w:szCs w:val="24"/>
          <w:lang w:val="lt-LT"/>
        </w:rPr>
        <w:t xml:space="preserve"> Po namo renovacijos šildymo poreikis sumažėtų maždaug </w:t>
      </w:r>
      <w:r w:rsidR="00AA3ACB">
        <w:rPr>
          <w:rFonts w:asciiTheme="minorHAnsi" w:eastAsia="Times New Roman" w:hAnsiTheme="minorHAnsi" w:cstheme="minorHAnsi"/>
          <w:color w:val="000000"/>
          <w:sz w:val="24"/>
          <w:szCs w:val="24"/>
          <w:lang w:val="lt-LT"/>
        </w:rPr>
        <w:t>du kartus</w:t>
      </w:r>
      <w:r w:rsidR="00BD3B04">
        <w:rPr>
          <w:rFonts w:asciiTheme="minorHAnsi" w:eastAsia="Times New Roman" w:hAnsiTheme="minorHAnsi" w:cstheme="minorHAnsi"/>
          <w:color w:val="000000"/>
          <w:sz w:val="24"/>
          <w:szCs w:val="24"/>
          <w:lang w:val="lt-LT"/>
        </w:rPr>
        <w:t>, tuo pačiu būtų atsisakoma bendrų patalpų šildymo.</w:t>
      </w:r>
    </w:p>
    <w:tbl>
      <w:tblPr>
        <w:tblStyle w:val="TableGrid"/>
        <w:tblW w:w="0" w:type="auto"/>
        <w:tblLook w:val="04A0" w:firstRow="1" w:lastRow="0" w:firstColumn="1" w:lastColumn="0" w:noHBand="0" w:noVBand="1"/>
      </w:tblPr>
      <w:tblGrid>
        <w:gridCol w:w="1488"/>
        <w:gridCol w:w="1482"/>
        <w:gridCol w:w="1533"/>
        <w:gridCol w:w="1476"/>
        <w:gridCol w:w="1595"/>
        <w:gridCol w:w="1472"/>
      </w:tblGrid>
      <w:tr w:rsidR="00E72226" w14:paraId="326446C1" w14:textId="77777777" w:rsidTr="00C04F28">
        <w:trPr>
          <w:trHeight w:val="413"/>
        </w:trPr>
        <w:tc>
          <w:tcPr>
            <w:tcW w:w="9046" w:type="dxa"/>
            <w:gridSpan w:val="6"/>
            <w:shd w:val="clear" w:color="auto" w:fill="E2EFD9" w:themeFill="accent6" w:themeFillTint="33"/>
            <w:vAlign w:val="center"/>
          </w:tcPr>
          <w:p w14:paraId="00936A5E" w14:textId="2BF34796" w:rsidR="00E72226" w:rsidRPr="00BD3B04" w:rsidRDefault="00E72226" w:rsidP="00E72226">
            <w:pPr>
              <w:jc w:val="center"/>
              <w:textAlignment w:val="baseline"/>
              <w:rPr>
                <w:rFonts w:ascii="Calibri" w:hAnsi="Calibri" w:cs="Calibri"/>
                <w:b/>
                <w:bCs/>
                <w:color w:val="000000"/>
                <w:lang w:val="lt-LT"/>
              </w:rPr>
            </w:pPr>
            <w:r w:rsidRPr="00BD3B04">
              <w:rPr>
                <w:rFonts w:ascii="Calibri" w:hAnsi="Calibri" w:cs="Calibri"/>
                <w:b/>
                <w:bCs/>
                <w:color w:val="000000"/>
                <w:lang w:val="lt-LT"/>
              </w:rPr>
              <w:t>Prieš renovaciją (2018 metai)</w:t>
            </w:r>
          </w:p>
        </w:tc>
      </w:tr>
      <w:tr w:rsidR="00E72226" w14:paraId="758BD419" w14:textId="77777777" w:rsidTr="00C04F28">
        <w:trPr>
          <w:trHeight w:val="647"/>
        </w:trPr>
        <w:tc>
          <w:tcPr>
            <w:tcW w:w="1488" w:type="dxa"/>
            <w:vAlign w:val="center"/>
          </w:tcPr>
          <w:p w14:paraId="756F8DAC" w14:textId="3A771B56" w:rsidR="00E72226" w:rsidRPr="00BD3B04" w:rsidRDefault="00E72226" w:rsidP="00E72226">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Šildymas</w:t>
            </w:r>
          </w:p>
        </w:tc>
        <w:tc>
          <w:tcPr>
            <w:tcW w:w="1482" w:type="dxa"/>
            <w:vAlign w:val="center"/>
          </w:tcPr>
          <w:p w14:paraId="539AF63F" w14:textId="06608903" w:rsidR="00E72226" w:rsidRPr="00BD3B04" w:rsidRDefault="00E72226" w:rsidP="00E72226">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Bendrų patalpų šildymas</w:t>
            </w:r>
          </w:p>
        </w:tc>
        <w:tc>
          <w:tcPr>
            <w:tcW w:w="1533" w:type="dxa"/>
            <w:vAlign w:val="center"/>
          </w:tcPr>
          <w:p w14:paraId="7AE5A4FA" w14:textId="4074F89A" w:rsidR="00E72226" w:rsidRPr="00BD3B04" w:rsidRDefault="00E72226" w:rsidP="00E72226">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Cirkuliacija</w:t>
            </w:r>
          </w:p>
        </w:tc>
        <w:tc>
          <w:tcPr>
            <w:tcW w:w="1476" w:type="dxa"/>
            <w:vAlign w:val="center"/>
          </w:tcPr>
          <w:p w14:paraId="56F6FFB5" w14:textId="699CBF94" w:rsidR="00E72226" w:rsidRPr="00BD3B04" w:rsidRDefault="00E72226" w:rsidP="00E72226">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K</w:t>
            </w:r>
            <w:r w:rsidR="00BD3B04" w:rsidRPr="00BD3B04">
              <w:rPr>
                <w:rFonts w:ascii="Calibri" w:hAnsi="Calibri" w:cs="Calibri"/>
                <w:color w:val="000000"/>
                <w:lang w:val="lt-LT"/>
              </w:rPr>
              <w:t>aršto vandens</w:t>
            </w:r>
            <w:r w:rsidRPr="00BD3B04">
              <w:rPr>
                <w:rFonts w:ascii="Calibri" w:hAnsi="Calibri" w:cs="Calibri"/>
                <w:color w:val="000000"/>
                <w:lang w:val="lt-LT"/>
              </w:rPr>
              <w:t xml:space="preserve"> šildymui</w:t>
            </w:r>
          </w:p>
        </w:tc>
        <w:tc>
          <w:tcPr>
            <w:tcW w:w="1595" w:type="dxa"/>
            <w:vAlign w:val="center"/>
          </w:tcPr>
          <w:p w14:paraId="5CBCAA61" w14:textId="4D9687B2" w:rsidR="00E72226" w:rsidRPr="00BD3B04" w:rsidRDefault="00E72226" w:rsidP="00E72226">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Šiluma su nepaskirstytu vandeniu</w:t>
            </w:r>
          </w:p>
        </w:tc>
        <w:tc>
          <w:tcPr>
            <w:tcW w:w="1472" w:type="dxa"/>
            <w:vAlign w:val="center"/>
          </w:tcPr>
          <w:p w14:paraId="4CE12D18" w14:textId="22E0A0B7" w:rsidR="00E72226" w:rsidRPr="00BD3B04" w:rsidRDefault="00E72226" w:rsidP="00E72226">
            <w:pPr>
              <w:jc w:val="center"/>
              <w:textAlignment w:val="baseline"/>
              <w:rPr>
                <w:rFonts w:asciiTheme="minorHAnsi" w:eastAsia="Times New Roman" w:hAnsiTheme="minorHAnsi" w:cstheme="minorHAnsi"/>
                <w:b/>
                <w:bCs/>
                <w:color w:val="000000"/>
                <w:sz w:val="24"/>
                <w:szCs w:val="24"/>
                <w:lang w:val="lt-LT"/>
              </w:rPr>
            </w:pPr>
            <w:r w:rsidRPr="00BD3B04">
              <w:rPr>
                <w:rFonts w:ascii="Calibri" w:hAnsi="Calibri" w:cs="Calibri"/>
                <w:b/>
                <w:bCs/>
                <w:color w:val="000000"/>
                <w:lang w:val="lt-LT"/>
              </w:rPr>
              <w:t>Viso</w:t>
            </w:r>
          </w:p>
        </w:tc>
      </w:tr>
      <w:tr w:rsidR="00E72226" w14:paraId="3FF72450" w14:textId="77777777" w:rsidTr="00C04F28">
        <w:trPr>
          <w:trHeight w:val="278"/>
        </w:trPr>
        <w:tc>
          <w:tcPr>
            <w:tcW w:w="1488" w:type="dxa"/>
            <w:shd w:val="clear" w:color="auto" w:fill="D9E2F3" w:themeFill="accent1" w:themeFillTint="33"/>
            <w:vAlign w:val="center"/>
          </w:tcPr>
          <w:p w14:paraId="4E06D7AC" w14:textId="36A2DE3A" w:rsidR="00E72226" w:rsidRPr="00BD3B04" w:rsidRDefault="00E72226" w:rsidP="00E72226">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482" w:type="dxa"/>
            <w:shd w:val="clear" w:color="auto" w:fill="D9E2F3" w:themeFill="accent1" w:themeFillTint="33"/>
            <w:vAlign w:val="center"/>
          </w:tcPr>
          <w:p w14:paraId="778CCD9A" w14:textId="214499AF" w:rsidR="00E72226" w:rsidRPr="00BD3B04" w:rsidRDefault="00E72226" w:rsidP="00E72226">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533" w:type="dxa"/>
            <w:shd w:val="clear" w:color="auto" w:fill="D9E2F3" w:themeFill="accent1" w:themeFillTint="33"/>
            <w:vAlign w:val="center"/>
          </w:tcPr>
          <w:p w14:paraId="6FB89144" w14:textId="5FC88D23" w:rsidR="00E72226" w:rsidRPr="00BD3B04" w:rsidRDefault="00E72226" w:rsidP="00E72226">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476" w:type="dxa"/>
            <w:shd w:val="clear" w:color="auto" w:fill="D9E2F3" w:themeFill="accent1" w:themeFillTint="33"/>
            <w:vAlign w:val="center"/>
          </w:tcPr>
          <w:p w14:paraId="16A9D584" w14:textId="2BDB6B41" w:rsidR="00E72226" w:rsidRPr="00BD3B04" w:rsidRDefault="00E72226" w:rsidP="00E72226">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595" w:type="dxa"/>
            <w:shd w:val="clear" w:color="auto" w:fill="D9E2F3" w:themeFill="accent1" w:themeFillTint="33"/>
            <w:vAlign w:val="center"/>
          </w:tcPr>
          <w:p w14:paraId="0C70ED84" w14:textId="1BAE79E7" w:rsidR="00E72226" w:rsidRPr="00BD3B04" w:rsidRDefault="00E72226" w:rsidP="00E72226">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472" w:type="dxa"/>
            <w:shd w:val="clear" w:color="auto" w:fill="D9E2F3" w:themeFill="accent1" w:themeFillTint="33"/>
            <w:vAlign w:val="center"/>
          </w:tcPr>
          <w:p w14:paraId="63549C25" w14:textId="0F874BDE" w:rsidR="00E72226" w:rsidRPr="00BD3B04" w:rsidRDefault="00E72226" w:rsidP="00E72226">
            <w:pPr>
              <w:jc w:val="center"/>
              <w:textAlignment w:val="baseline"/>
              <w:rPr>
                <w:rFonts w:ascii="Calibri" w:hAnsi="Calibri" w:cs="Calibri"/>
                <w:b/>
                <w:bCs/>
                <w:color w:val="000000"/>
                <w:lang w:val="lt-LT"/>
              </w:rPr>
            </w:pPr>
            <w:r w:rsidRPr="00BD3B04">
              <w:rPr>
                <w:rFonts w:ascii="Calibri" w:hAnsi="Calibri" w:cs="Calibri"/>
                <w:b/>
                <w:bCs/>
                <w:color w:val="000000"/>
                <w:lang w:val="lt-LT"/>
              </w:rPr>
              <w:t>kWh</w:t>
            </w:r>
          </w:p>
        </w:tc>
      </w:tr>
      <w:tr w:rsidR="00E72226" w14:paraId="51B2EAF0" w14:textId="77777777" w:rsidTr="00C04F28">
        <w:trPr>
          <w:trHeight w:val="440"/>
        </w:trPr>
        <w:tc>
          <w:tcPr>
            <w:tcW w:w="1488" w:type="dxa"/>
            <w:vAlign w:val="center"/>
          </w:tcPr>
          <w:p w14:paraId="3DB4025F" w14:textId="605FAF8C"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126153</w:t>
            </w:r>
          </w:p>
        </w:tc>
        <w:tc>
          <w:tcPr>
            <w:tcW w:w="1482" w:type="dxa"/>
            <w:vAlign w:val="center"/>
          </w:tcPr>
          <w:p w14:paraId="3DCBC650" w14:textId="46985A8F"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27692</w:t>
            </w:r>
          </w:p>
        </w:tc>
        <w:tc>
          <w:tcPr>
            <w:tcW w:w="1533" w:type="dxa"/>
            <w:vAlign w:val="center"/>
          </w:tcPr>
          <w:p w14:paraId="4D83AFB2" w14:textId="2A49F17B"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57771</w:t>
            </w:r>
          </w:p>
        </w:tc>
        <w:tc>
          <w:tcPr>
            <w:tcW w:w="1476" w:type="dxa"/>
            <w:vAlign w:val="center"/>
          </w:tcPr>
          <w:p w14:paraId="4FF82830" w14:textId="553FB6F2"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23953</w:t>
            </w:r>
          </w:p>
        </w:tc>
        <w:tc>
          <w:tcPr>
            <w:tcW w:w="1595" w:type="dxa"/>
            <w:vAlign w:val="center"/>
          </w:tcPr>
          <w:p w14:paraId="7E2AA22F" w14:textId="389DBC37"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1037</w:t>
            </w:r>
          </w:p>
        </w:tc>
        <w:tc>
          <w:tcPr>
            <w:tcW w:w="1472" w:type="dxa"/>
            <w:vAlign w:val="center"/>
          </w:tcPr>
          <w:p w14:paraId="449CE2BB" w14:textId="6991B6E9" w:rsidR="00E72226" w:rsidRPr="00BD3B04" w:rsidRDefault="00E72226" w:rsidP="00C70620">
            <w:pPr>
              <w:spacing w:line="360" w:lineRule="auto"/>
              <w:jc w:val="center"/>
              <w:textAlignment w:val="baseline"/>
              <w:rPr>
                <w:rFonts w:asciiTheme="minorHAnsi" w:eastAsia="Times New Roman" w:hAnsiTheme="minorHAnsi" w:cstheme="minorHAnsi"/>
                <w:b/>
                <w:bCs/>
                <w:color w:val="000000"/>
                <w:sz w:val="24"/>
                <w:szCs w:val="24"/>
                <w:lang w:val="lt-LT"/>
              </w:rPr>
            </w:pPr>
            <w:r w:rsidRPr="00BD3B04">
              <w:rPr>
                <w:rFonts w:asciiTheme="minorHAnsi" w:eastAsia="Times New Roman" w:hAnsiTheme="minorHAnsi" w:cstheme="minorHAnsi"/>
                <w:b/>
                <w:bCs/>
                <w:color w:val="000000"/>
                <w:sz w:val="24"/>
                <w:szCs w:val="24"/>
                <w:lang w:val="lt-LT"/>
              </w:rPr>
              <w:t>236606</w:t>
            </w:r>
          </w:p>
        </w:tc>
      </w:tr>
      <w:tr w:rsidR="00E72226" w14:paraId="3B8EE003" w14:textId="77777777" w:rsidTr="00C04F28">
        <w:trPr>
          <w:trHeight w:val="440"/>
        </w:trPr>
        <w:tc>
          <w:tcPr>
            <w:tcW w:w="9046" w:type="dxa"/>
            <w:gridSpan w:val="6"/>
            <w:shd w:val="clear" w:color="auto" w:fill="E2EFD9" w:themeFill="accent6" w:themeFillTint="33"/>
            <w:vAlign w:val="center"/>
          </w:tcPr>
          <w:p w14:paraId="3BFB87A0" w14:textId="00531178" w:rsidR="00E72226" w:rsidRPr="00BD3B04" w:rsidRDefault="00E72226" w:rsidP="009C041F">
            <w:pPr>
              <w:jc w:val="center"/>
              <w:textAlignment w:val="baseline"/>
              <w:rPr>
                <w:rFonts w:ascii="Calibri" w:hAnsi="Calibri" w:cs="Calibri"/>
                <w:b/>
                <w:bCs/>
                <w:color w:val="000000"/>
                <w:lang w:val="lt-LT"/>
              </w:rPr>
            </w:pPr>
            <w:r w:rsidRPr="00BD3B04">
              <w:rPr>
                <w:rFonts w:ascii="Calibri" w:hAnsi="Calibri" w:cs="Calibri"/>
                <w:b/>
                <w:bCs/>
                <w:color w:val="000000"/>
                <w:lang w:val="lt-LT"/>
              </w:rPr>
              <w:t>Po renovacij</w:t>
            </w:r>
            <w:r w:rsidR="002E0212" w:rsidRPr="00BD3B04">
              <w:rPr>
                <w:rFonts w:ascii="Calibri" w:hAnsi="Calibri" w:cs="Calibri"/>
                <w:b/>
                <w:bCs/>
                <w:color w:val="000000"/>
                <w:lang w:val="lt-LT"/>
              </w:rPr>
              <w:t>os</w:t>
            </w:r>
          </w:p>
        </w:tc>
      </w:tr>
      <w:tr w:rsidR="00E72226" w14:paraId="7F72FCF5" w14:textId="77777777" w:rsidTr="00C04F28">
        <w:trPr>
          <w:trHeight w:val="557"/>
        </w:trPr>
        <w:tc>
          <w:tcPr>
            <w:tcW w:w="1488" w:type="dxa"/>
            <w:vAlign w:val="center"/>
          </w:tcPr>
          <w:p w14:paraId="7334B997" w14:textId="77777777" w:rsidR="00E72226" w:rsidRPr="00BD3B04" w:rsidRDefault="00E72226" w:rsidP="009C041F">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Šildymas</w:t>
            </w:r>
          </w:p>
        </w:tc>
        <w:tc>
          <w:tcPr>
            <w:tcW w:w="1482" w:type="dxa"/>
            <w:vAlign w:val="center"/>
          </w:tcPr>
          <w:p w14:paraId="48C0C247" w14:textId="77777777" w:rsidR="00E72226" w:rsidRPr="00BD3B04" w:rsidRDefault="00E72226" w:rsidP="009C041F">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Bendrų patalpų šildymas</w:t>
            </w:r>
          </w:p>
        </w:tc>
        <w:tc>
          <w:tcPr>
            <w:tcW w:w="1533" w:type="dxa"/>
            <w:vAlign w:val="center"/>
          </w:tcPr>
          <w:p w14:paraId="25E9F157" w14:textId="77777777" w:rsidR="00E72226" w:rsidRPr="00BD3B04" w:rsidRDefault="00E72226" w:rsidP="009C041F">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Cirkuliacija</w:t>
            </w:r>
          </w:p>
        </w:tc>
        <w:tc>
          <w:tcPr>
            <w:tcW w:w="1476" w:type="dxa"/>
            <w:vAlign w:val="center"/>
          </w:tcPr>
          <w:p w14:paraId="1ADC5E64" w14:textId="1B8726A0" w:rsidR="00E72226" w:rsidRPr="00BD3B04" w:rsidRDefault="00E72226" w:rsidP="009C041F">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K</w:t>
            </w:r>
            <w:r w:rsidR="00BD3B04" w:rsidRPr="00BD3B04">
              <w:rPr>
                <w:rFonts w:ascii="Calibri" w:hAnsi="Calibri" w:cs="Calibri"/>
                <w:color w:val="000000"/>
                <w:lang w:val="lt-LT"/>
              </w:rPr>
              <w:t>aršto vanden</w:t>
            </w:r>
            <w:r w:rsidR="00BD3B04">
              <w:rPr>
                <w:rFonts w:ascii="Calibri" w:hAnsi="Calibri" w:cs="Calibri"/>
                <w:color w:val="000000"/>
                <w:lang w:val="lt-LT"/>
              </w:rPr>
              <w:t>s</w:t>
            </w:r>
            <w:r w:rsidRPr="00BD3B04">
              <w:rPr>
                <w:rFonts w:ascii="Calibri" w:hAnsi="Calibri" w:cs="Calibri"/>
                <w:color w:val="000000"/>
                <w:lang w:val="lt-LT"/>
              </w:rPr>
              <w:t xml:space="preserve"> šildymui</w:t>
            </w:r>
          </w:p>
        </w:tc>
        <w:tc>
          <w:tcPr>
            <w:tcW w:w="1595" w:type="dxa"/>
            <w:vAlign w:val="center"/>
          </w:tcPr>
          <w:p w14:paraId="131DD642" w14:textId="77777777" w:rsidR="00E72226" w:rsidRPr="00BD3B04" w:rsidRDefault="00E72226" w:rsidP="009C041F">
            <w:pPr>
              <w:jc w:val="center"/>
              <w:textAlignment w:val="baseline"/>
              <w:rPr>
                <w:rFonts w:asciiTheme="minorHAnsi" w:eastAsia="Times New Roman" w:hAnsiTheme="minorHAnsi" w:cstheme="minorHAnsi"/>
                <w:color w:val="000000"/>
                <w:sz w:val="24"/>
                <w:szCs w:val="24"/>
                <w:lang w:val="lt-LT"/>
              </w:rPr>
            </w:pPr>
            <w:r w:rsidRPr="00BD3B04">
              <w:rPr>
                <w:rFonts w:ascii="Calibri" w:hAnsi="Calibri" w:cs="Calibri"/>
                <w:color w:val="000000"/>
                <w:lang w:val="lt-LT"/>
              </w:rPr>
              <w:t>Šiluma su nepaskirstytu vandeniu</w:t>
            </w:r>
          </w:p>
        </w:tc>
        <w:tc>
          <w:tcPr>
            <w:tcW w:w="1472" w:type="dxa"/>
            <w:vAlign w:val="center"/>
          </w:tcPr>
          <w:p w14:paraId="7AB150BB" w14:textId="77777777" w:rsidR="00E72226" w:rsidRPr="00BD3B04" w:rsidRDefault="00E72226" w:rsidP="009C041F">
            <w:pPr>
              <w:jc w:val="center"/>
              <w:textAlignment w:val="baseline"/>
              <w:rPr>
                <w:rFonts w:asciiTheme="minorHAnsi" w:eastAsia="Times New Roman" w:hAnsiTheme="minorHAnsi" w:cstheme="minorHAnsi"/>
                <w:b/>
                <w:bCs/>
                <w:color w:val="000000"/>
                <w:sz w:val="24"/>
                <w:szCs w:val="24"/>
                <w:lang w:val="lt-LT"/>
              </w:rPr>
            </w:pPr>
            <w:r w:rsidRPr="00BD3B04">
              <w:rPr>
                <w:rFonts w:ascii="Calibri" w:hAnsi="Calibri" w:cs="Calibri"/>
                <w:b/>
                <w:bCs/>
                <w:color w:val="000000"/>
                <w:lang w:val="lt-LT"/>
              </w:rPr>
              <w:t>Viso</w:t>
            </w:r>
          </w:p>
        </w:tc>
      </w:tr>
      <w:tr w:rsidR="00E72226" w14:paraId="443EAF8B" w14:textId="77777777" w:rsidTr="00C04F28">
        <w:trPr>
          <w:trHeight w:val="278"/>
        </w:trPr>
        <w:tc>
          <w:tcPr>
            <w:tcW w:w="1488" w:type="dxa"/>
            <w:shd w:val="clear" w:color="auto" w:fill="D9E2F3" w:themeFill="accent1" w:themeFillTint="33"/>
            <w:vAlign w:val="center"/>
          </w:tcPr>
          <w:p w14:paraId="795F39E9" w14:textId="77777777" w:rsidR="00E72226" w:rsidRPr="00BD3B04" w:rsidRDefault="00E72226" w:rsidP="009C041F">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482" w:type="dxa"/>
            <w:shd w:val="clear" w:color="auto" w:fill="D9E2F3" w:themeFill="accent1" w:themeFillTint="33"/>
            <w:vAlign w:val="center"/>
          </w:tcPr>
          <w:p w14:paraId="553DAA09" w14:textId="77777777" w:rsidR="00E72226" w:rsidRPr="00BD3B04" w:rsidRDefault="00E72226" w:rsidP="009C041F">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533" w:type="dxa"/>
            <w:shd w:val="clear" w:color="auto" w:fill="D9E2F3" w:themeFill="accent1" w:themeFillTint="33"/>
            <w:vAlign w:val="center"/>
          </w:tcPr>
          <w:p w14:paraId="39B107FE" w14:textId="77777777" w:rsidR="00E72226" w:rsidRPr="00BD3B04" w:rsidRDefault="00E72226" w:rsidP="009C041F">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476" w:type="dxa"/>
            <w:shd w:val="clear" w:color="auto" w:fill="D9E2F3" w:themeFill="accent1" w:themeFillTint="33"/>
            <w:vAlign w:val="center"/>
          </w:tcPr>
          <w:p w14:paraId="578C6441" w14:textId="77777777" w:rsidR="00E72226" w:rsidRPr="00BD3B04" w:rsidRDefault="00E72226" w:rsidP="009C041F">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595" w:type="dxa"/>
            <w:shd w:val="clear" w:color="auto" w:fill="D9E2F3" w:themeFill="accent1" w:themeFillTint="33"/>
            <w:vAlign w:val="center"/>
          </w:tcPr>
          <w:p w14:paraId="3FEEE84E" w14:textId="77777777" w:rsidR="00E72226" w:rsidRPr="00BD3B04" w:rsidRDefault="00E72226" w:rsidP="009C041F">
            <w:pPr>
              <w:jc w:val="center"/>
              <w:textAlignment w:val="baseline"/>
              <w:rPr>
                <w:rFonts w:ascii="Calibri" w:hAnsi="Calibri" w:cs="Calibri"/>
                <w:color w:val="000000"/>
                <w:lang w:val="lt-LT"/>
              </w:rPr>
            </w:pPr>
            <w:r w:rsidRPr="00BD3B04">
              <w:rPr>
                <w:rFonts w:ascii="Calibri" w:hAnsi="Calibri" w:cs="Calibri"/>
                <w:color w:val="000000"/>
                <w:lang w:val="lt-LT"/>
              </w:rPr>
              <w:t>kWh</w:t>
            </w:r>
          </w:p>
        </w:tc>
        <w:tc>
          <w:tcPr>
            <w:tcW w:w="1472" w:type="dxa"/>
            <w:shd w:val="clear" w:color="auto" w:fill="D9E2F3" w:themeFill="accent1" w:themeFillTint="33"/>
            <w:vAlign w:val="center"/>
          </w:tcPr>
          <w:p w14:paraId="4B52D83E" w14:textId="77777777" w:rsidR="00E72226" w:rsidRPr="00BD3B04" w:rsidRDefault="00E72226" w:rsidP="009C041F">
            <w:pPr>
              <w:jc w:val="center"/>
              <w:textAlignment w:val="baseline"/>
              <w:rPr>
                <w:rFonts w:ascii="Calibri" w:hAnsi="Calibri" w:cs="Calibri"/>
                <w:b/>
                <w:bCs/>
                <w:color w:val="000000"/>
                <w:lang w:val="lt-LT"/>
              </w:rPr>
            </w:pPr>
            <w:r w:rsidRPr="00BD3B04">
              <w:rPr>
                <w:rFonts w:ascii="Calibri" w:hAnsi="Calibri" w:cs="Calibri"/>
                <w:b/>
                <w:bCs/>
                <w:color w:val="000000"/>
                <w:lang w:val="lt-LT"/>
              </w:rPr>
              <w:t>kWh</w:t>
            </w:r>
          </w:p>
        </w:tc>
      </w:tr>
      <w:tr w:rsidR="00E72226" w14:paraId="6880A059" w14:textId="77777777" w:rsidTr="00C04F28">
        <w:trPr>
          <w:trHeight w:val="449"/>
        </w:trPr>
        <w:tc>
          <w:tcPr>
            <w:tcW w:w="1488" w:type="dxa"/>
          </w:tcPr>
          <w:p w14:paraId="33E14C5A" w14:textId="1C978603" w:rsidR="00E72226" w:rsidRPr="00BD3B04" w:rsidRDefault="002E0212"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63077</w:t>
            </w:r>
          </w:p>
        </w:tc>
        <w:tc>
          <w:tcPr>
            <w:tcW w:w="1482" w:type="dxa"/>
          </w:tcPr>
          <w:p w14:paraId="653ADEE7" w14:textId="4052F6E6" w:rsidR="00E72226" w:rsidRPr="00BD3B04" w:rsidRDefault="002E0212"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0</w:t>
            </w:r>
          </w:p>
        </w:tc>
        <w:tc>
          <w:tcPr>
            <w:tcW w:w="1533" w:type="dxa"/>
          </w:tcPr>
          <w:p w14:paraId="1E862554" w14:textId="77777777"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57771</w:t>
            </w:r>
          </w:p>
        </w:tc>
        <w:tc>
          <w:tcPr>
            <w:tcW w:w="1476" w:type="dxa"/>
          </w:tcPr>
          <w:p w14:paraId="1B52C017" w14:textId="77777777"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23953</w:t>
            </w:r>
          </w:p>
        </w:tc>
        <w:tc>
          <w:tcPr>
            <w:tcW w:w="1595" w:type="dxa"/>
          </w:tcPr>
          <w:p w14:paraId="509FEB27" w14:textId="77777777" w:rsidR="00E72226" w:rsidRPr="00BD3B04" w:rsidRDefault="00E72226" w:rsidP="00C70620">
            <w:pPr>
              <w:spacing w:line="360" w:lineRule="auto"/>
              <w:jc w:val="center"/>
              <w:textAlignment w:val="baseline"/>
              <w:rPr>
                <w:rFonts w:asciiTheme="minorHAnsi" w:eastAsia="Times New Roman" w:hAnsiTheme="minorHAnsi" w:cstheme="minorHAnsi"/>
                <w:color w:val="000000"/>
                <w:sz w:val="24"/>
                <w:szCs w:val="24"/>
                <w:lang w:val="lt-LT"/>
              </w:rPr>
            </w:pPr>
            <w:r w:rsidRPr="00BD3B04">
              <w:rPr>
                <w:rFonts w:asciiTheme="minorHAnsi" w:eastAsia="Times New Roman" w:hAnsiTheme="minorHAnsi" w:cstheme="minorHAnsi"/>
                <w:color w:val="000000"/>
                <w:sz w:val="24"/>
                <w:szCs w:val="24"/>
                <w:lang w:val="lt-LT"/>
              </w:rPr>
              <w:t>1037</w:t>
            </w:r>
          </w:p>
        </w:tc>
        <w:tc>
          <w:tcPr>
            <w:tcW w:w="1472" w:type="dxa"/>
          </w:tcPr>
          <w:p w14:paraId="220D04DF" w14:textId="579E3AA7" w:rsidR="00E72226" w:rsidRPr="00BD3B04" w:rsidRDefault="002E0212" w:rsidP="00C70620">
            <w:pPr>
              <w:spacing w:line="360" w:lineRule="auto"/>
              <w:jc w:val="center"/>
              <w:textAlignment w:val="baseline"/>
              <w:rPr>
                <w:rFonts w:asciiTheme="minorHAnsi" w:eastAsia="Times New Roman" w:hAnsiTheme="minorHAnsi" w:cstheme="minorHAnsi"/>
                <w:b/>
                <w:bCs/>
                <w:color w:val="000000"/>
                <w:sz w:val="24"/>
                <w:szCs w:val="24"/>
                <w:lang w:val="lt-LT"/>
              </w:rPr>
            </w:pPr>
            <w:r w:rsidRPr="00BD3B04">
              <w:rPr>
                <w:rFonts w:asciiTheme="minorHAnsi" w:eastAsia="Times New Roman" w:hAnsiTheme="minorHAnsi" w:cstheme="minorHAnsi"/>
                <w:b/>
                <w:bCs/>
                <w:color w:val="000000"/>
                <w:sz w:val="24"/>
                <w:szCs w:val="24"/>
                <w:lang w:val="lt-LT"/>
              </w:rPr>
              <w:t>145838</w:t>
            </w:r>
          </w:p>
        </w:tc>
      </w:tr>
    </w:tbl>
    <w:p w14:paraId="23EA8285" w14:textId="27FEECBB" w:rsidR="00D21E8C" w:rsidRPr="00C70620" w:rsidRDefault="000C19C2" w:rsidP="001F1F81">
      <w:pPr>
        <w:spacing w:before="240" w:after="240"/>
        <w:rPr>
          <w:rFonts w:asciiTheme="majorHAnsi" w:eastAsia="Times New Roman" w:hAnsiTheme="majorHAnsi" w:cstheme="majorHAnsi"/>
          <w:iCs/>
          <w:color w:val="5B9BD5" w:themeColor="accent5"/>
          <w:sz w:val="28"/>
          <w:szCs w:val="28"/>
          <w:lang w:val="lt-LT"/>
        </w:rPr>
      </w:pPr>
      <w:r w:rsidRPr="00C70620">
        <w:rPr>
          <w:rFonts w:asciiTheme="majorHAnsi" w:eastAsia="Times New Roman" w:hAnsiTheme="majorHAnsi" w:cstheme="majorHAnsi"/>
          <w:iCs/>
          <w:color w:val="5B9BD5" w:themeColor="accent5"/>
          <w:sz w:val="28"/>
          <w:szCs w:val="28"/>
          <w:lang w:val="lt-LT"/>
        </w:rPr>
        <w:t>Nuolatinės (periodinės) šilumos gamybos sąnaudos:</w:t>
      </w:r>
    </w:p>
    <w:p w14:paraId="59D90AA0" w14:textId="113FB9A8" w:rsidR="00AB5A17" w:rsidRDefault="000C19C2" w:rsidP="00530B17">
      <w:pPr>
        <w:spacing w:after="240" w:line="360" w:lineRule="auto"/>
        <w:jc w:val="both"/>
        <w:textAlignment w:val="baseline"/>
        <w:rPr>
          <w:rFonts w:asciiTheme="minorHAnsi" w:eastAsia="Times New Roman" w:hAnsiTheme="minorHAnsi" w:cstheme="minorHAnsi"/>
          <w:iCs/>
          <w:color w:val="000000"/>
          <w:sz w:val="24"/>
          <w:szCs w:val="24"/>
          <w:lang w:val="lt-LT"/>
        </w:rPr>
      </w:pPr>
      <w:r w:rsidRPr="00825B61">
        <w:rPr>
          <w:rFonts w:asciiTheme="minorHAnsi" w:eastAsia="Times New Roman" w:hAnsiTheme="minorHAnsi" w:cstheme="minorHAnsi"/>
          <w:iCs/>
          <w:color w:val="000000"/>
          <w:sz w:val="24"/>
          <w:szCs w:val="24"/>
          <w:lang w:val="lt-LT"/>
        </w:rPr>
        <w:t>1</w:t>
      </w:r>
      <w:r w:rsidR="00E72226">
        <w:rPr>
          <w:rFonts w:asciiTheme="minorHAnsi" w:eastAsia="Times New Roman" w:hAnsiTheme="minorHAnsi" w:cstheme="minorHAnsi"/>
          <w:iCs/>
          <w:color w:val="000000"/>
          <w:sz w:val="24"/>
          <w:szCs w:val="24"/>
          <w:lang w:val="lt-LT"/>
        </w:rPr>
        <w:t>.</w:t>
      </w:r>
      <w:r w:rsidR="00E72226">
        <w:rPr>
          <w:rFonts w:asciiTheme="minorHAnsi" w:eastAsia="Times New Roman" w:hAnsiTheme="minorHAnsi" w:cstheme="minorHAnsi"/>
          <w:iCs/>
          <w:color w:val="000000"/>
          <w:sz w:val="24"/>
          <w:szCs w:val="24"/>
          <w:lang w:val="lt-LT"/>
        </w:rPr>
        <w:tab/>
      </w:r>
      <w:r w:rsidRPr="00825B61">
        <w:rPr>
          <w:rFonts w:asciiTheme="minorHAnsi" w:eastAsia="Times New Roman" w:hAnsiTheme="minorHAnsi" w:cstheme="minorHAnsi"/>
          <w:iCs/>
          <w:color w:val="000000"/>
          <w:sz w:val="24"/>
          <w:szCs w:val="24"/>
          <w:lang w:val="lt-LT"/>
        </w:rPr>
        <w:t xml:space="preserve">Gaminant šilumą individualiame dujiniame katile, kuris nėra reguliariai derinamas ir dirba su pertrūkiais vidutinis jo metinis efektyvumo koeficientas būna apie </w:t>
      </w:r>
      <w:r w:rsidR="00DC3E4B">
        <w:rPr>
          <w:rFonts w:asciiTheme="minorHAnsi" w:eastAsia="Times New Roman" w:hAnsiTheme="minorHAnsi" w:cstheme="minorHAnsi"/>
          <w:iCs/>
          <w:color w:val="000000"/>
          <w:sz w:val="24"/>
          <w:szCs w:val="24"/>
          <w:lang w:val="lt-LT"/>
        </w:rPr>
        <w:t>80-</w:t>
      </w:r>
      <w:r w:rsidR="00825B61">
        <w:rPr>
          <w:rFonts w:asciiTheme="minorHAnsi" w:eastAsia="Times New Roman" w:hAnsiTheme="minorHAnsi" w:cstheme="minorHAnsi"/>
          <w:iCs/>
          <w:color w:val="000000"/>
          <w:sz w:val="24"/>
          <w:szCs w:val="24"/>
          <w:lang w:val="lt-LT"/>
        </w:rPr>
        <w:t>9</w:t>
      </w:r>
      <w:r w:rsidRPr="00825B61">
        <w:rPr>
          <w:rFonts w:asciiTheme="minorHAnsi" w:eastAsia="Times New Roman" w:hAnsiTheme="minorHAnsi" w:cstheme="minorHAnsi"/>
          <w:iCs/>
          <w:color w:val="000000"/>
          <w:sz w:val="24"/>
          <w:szCs w:val="24"/>
          <w:lang w:val="lt-LT"/>
        </w:rPr>
        <w:t xml:space="preserve">0 procentų. Esant dabartinei gamtinių dujų kainai smulkiems vartotojams </w:t>
      </w:r>
      <w:r w:rsidR="00825B61">
        <w:rPr>
          <w:rFonts w:asciiTheme="minorHAnsi" w:eastAsia="Times New Roman" w:hAnsiTheme="minorHAnsi" w:cstheme="minorHAnsi"/>
          <w:iCs/>
          <w:color w:val="000000"/>
          <w:sz w:val="24"/>
          <w:szCs w:val="24"/>
          <w:lang w:val="lt-LT"/>
        </w:rPr>
        <w:t>0,46 eurai už</w:t>
      </w:r>
      <w:r w:rsidRPr="00825B61">
        <w:rPr>
          <w:rFonts w:asciiTheme="minorHAnsi" w:eastAsia="Times New Roman" w:hAnsiTheme="minorHAnsi" w:cstheme="minorHAnsi"/>
          <w:iCs/>
          <w:color w:val="000000"/>
          <w:sz w:val="24"/>
          <w:szCs w:val="24"/>
          <w:lang w:val="lt-LT"/>
        </w:rPr>
        <w:t xml:space="preserve"> </w:t>
      </w:r>
      <w:r w:rsidR="00373AA4">
        <w:rPr>
          <w:rFonts w:asciiTheme="minorHAnsi" w:eastAsia="Times New Roman" w:hAnsiTheme="minorHAnsi" w:cstheme="minorHAnsi"/>
          <w:iCs/>
          <w:color w:val="000000"/>
          <w:sz w:val="24"/>
          <w:szCs w:val="24"/>
          <w:lang w:val="lt-LT"/>
        </w:rPr>
        <w:t>m</w:t>
      </w:r>
      <w:r w:rsidR="00373AA4">
        <w:rPr>
          <w:rFonts w:asciiTheme="minorHAnsi" w:eastAsia="Times New Roman" w:hAnsiTheme="minorHAnsi" w:cstheme="minorHAnsi"/>
          <w:iCs/>
          <w:color w:val="000000"/>
          <w:sz w:val="24"/>
          <w:szCs w:val="24"/>
          <w:vertAlign w:val="superscript"/>
          <w:lang w:val="lt-LT"/>
        </w:rPr>
        <w:t>3</w:t>
      </w:r>
      <w:r w:rsidRPr="00825B61">
        <w:rPr>
          <w:rFonts w:asciiTheme="minorHAnsi" w:eastAsia="Times New Roman" w:hAnsiTheme="minorHAnsi" w:cstheme="minorHAnsi"/>
          <w:iCs/>
          <w:color w:val="000000"/>
          <w:sz w:val="24"/>
          <w:szCs w:val="24"/>
          <w:lang w:val="lt-LT"/>
        </w:rPr>
        <w:t xml:space="preserve"> (suvartojantiems iki 20000 m</w:t>
      </w:r>
      <w:r w:rsidRPr="00825B61">
        <w:rPr>
          <w:rFonts w:asciiTheme="minorHAnsi" w:eastAsia="Times New Roman" w:hAnsiTheme="minorHAnsi" w:cstheme="minorHAnsi"/>
          <w:iCs/>
          <w:color w:val="000000"/>
          <w:sz w:val="24"/>
          <w:szCs w:val="24"/>
          <w:vertAlign w:val="superscript"/>
          <w:lang w:val="lt-LT"/>
        </w:rPr>
        <w:t>3</w:t>
      </w:r>
      <w:r w:rsidRPr="00825B61">
        <w:rPr>
          <w:rFonts w:asciiTheme="minorHAnsi" w:eastAsia="Times New Roman" w:hAnsiTheme="minorHAnsi" w:cstheme="minorHAnsi"/>
          <w:iCs/>
          <w:color w:val="000000"/>
          <w:sz w:val="24"/>
          <w:szCs w:val="24"/>
          <w:lang w:val="lt-LT"/>
        </w:rPr>
        <w:t>/m. dujų) dujiniame katile iš 1 m</w:t>
      </w:r>
      <w:r w:rsidRPr="00825B61">
        <w:rPr>
          <w:rFonts w:asciiTheme="minorHAnsi" w:eastAsia="Times New Roman" w:hAnsiTheme="minorHAnsi" w:cstheme="minorHAnsi"/>
          <w:iCs/>
          <w:color w:val="000000"/>
          <w:sz w:val="24"/>
          <w:szCs w:val="24"/>
          <w:vertAlign w:val="superscript"/>
          <w:lang w:val="lt-LT"/>
        </w:rPr>
        <w:t>3</w:t>
      </w:r>
      <w:r w:rsidRPr="00825B61">
        <w:rPr>
          <w:rFonts w:asciiTheme="minorHAnsi" w:eastAsia="Times New Roman" w:hAnsiTheme="minorHAnsi" w:cstheme="minorHAnsi"/>
          <w:iCs/>
          <w:color w:val="000000"/>
          <w:sz w:val="24"/>
          <w:szCs w:val="24"/>
          <w:lang w:val="lt-LT"/>
        </w:rPr>
        <w:t xml:space="preserve"> dujų (</w:t>
      </w:r>
      <w:r w:rsidR="00373AA4">
        <w:rPr>
          <w:rFonts w:asciiTheme="minorHAnsi" w:eastAsia="Times New Roman" w:hAnsiTheme="minorHAnsi" w:cstheme="minorHAnsi"/>
          <w:iCs/>
          <w:color w:val="000000"/>
          <w:sz w:val="24"/>
          <w:szCs w:val="24"/>
          <w:lang w:val="lt-LT"/>
        </w:rPr>
        <w:t>9,5 kWh</w:t>
      </w:r>
      <w:r w:rsidRPr="00825B61">
        <w:rPr>
          <w:rFonts w:asciiTheme="minorHAnsi" w:eastAsia="Times New Roman" w:hAnsiTheme="minorHAnsi" w:cstheme="minorHAnsi"/>
          <w:iCs/>
          <w:color w:val="000000"/>
          <w:sz w:val="24"/>
          <w:szCs w:val="24"/>
          <w:lang w:val="lt-LT"/>
        </w:rPr>
        <w:t>/m</w:t>
      </w:r>
      <w:r w:rsidRPr="00825B61">
        <w:rPr>
          <w:rFonts w:asciiTheme="minorHAnsi" w:eastAsia="Times New Roman" w:hAnsiTheme="minorHAnsi" w:cstheme="minorHAnsi"/>
          <w:iCs/>
          <w:color w:val="000000"/>
          <w:sz w:val="24"/>
          <w:szCs w:val="24"/>
          <w:vertAlign w:val="superscript"/>
          <w:lang w:val="lt-LT"/>
        </w:rPr>
        <w:t>3</w:t>
      </w:r>
      <w:r w:rsidRPr="00825B61">
        <w:rPr>
          <w:rFonts w:asciiTheme="minorHAnsi" w:eastAsia="Times New Roman" w:hAnsiTheme="minorHAnsi" w:cstheme="minorHAnsi"/>
          <w:iCs/>
          <w:color w:val="000000"/>
          <w:sz w:val="24"/>
          <w:szCs w:val="24"/>
          <w:lang w:val="lt-LT"/>
        </w:rPr>
        <w:t xml:space="preserve">) būtų pagaminama vidutiniškai </w:t>
      </w:r>
      <w:r w:rsidR="00373AA4">
        <w:rPr>
          <w:rFonts w:asciiTheme="minorHAnsi" w:eastAsia="Times New Roman" w:hAnsiTheme="minorHAnsi" w:cstheme="minorHAnsi"/>
          <w:iCs/>
          <w:color w:val="000000"/>
          <w:sz w:val="24"/>
          <w:szCs w:val="24"/>
          <w:lang w:val="lt-LT"/>
        </w:rPr>
        <w:t>8</w:t>
      </w:r>
      <w:r w:rsidRPr="00825B61">
        <w:rPr>
          <w:rFonts w:asciiTheme="minorHAnsi" w:eastAsia="Times New Roman" w:hAnsiTheme="minorHAnsi" w:cstheme="minorHAnsi"/>
          <w:iCs/>
          <w:color w:val="000000"/>
          <w:sz w:val="24"/>
          <w:szCs w:val="24"/>
          <w:lang w:val="lt-LT"/>
        </w:rPr>
        <w:t>,5 kWh šiluminės energijos, o jos savikaina (skaičiuojant tik išlaidas kurui, susietas su m</w:t>
      </w:r>
      <w:r w:rsidRPr="00825B61">
        <w:rPr>
          <w:rFonts w:asciiTheme="minorHAnsi" w:eastAsia="Times New Roman" w:hAnsiTheme="minorHAnsi" w:cstheme="minorHAnsi"/>
          <w:iCs/>
          <w:color w:val="000000"/>
          <w:sz w:val="24"/>
          <w:szCs w:val="24"/>
          <w:vertAlign w:val="superscript"/>
          <w:lang w:val="lt-LT"/>
        </w:rPr>
        <w:t>3</w:t>
      </w:r>
      <w:r w:rsidRPr="00825B61">
        <w:rPr>
          <w:rFonts w:asciiTheme="minorHAnsi" w:eastAsia="Times New Roman" w:hAnsiTheme="minorHAnsi" w:cstheme="minorHAnsi"/>
          <w:iCs/>
          <w:color w:val="000000"/>
          <w:sz w:val="24"/>
          <w:szCs w:val="24"/>
          <w:lang w:val="lt-LT"/>
        </w:rPr>
        <w:t>) būtų</w:t>
      </w:r>
      <w:r w:rsidR="00823DFB">
        <w:rPr>
          <w:rFonts w:asciiTheme="minorHAnsi" w:eastAsia="Times New Roman" w:hAnsiTheme="minorHAnsi" w:cstheme="minorHAnsi"/>
          <w:iCs/>
          <w:color w:val="000000"/>
          <w:sz w:val="24"/>
          <w:szCs w:val="24"/>
          <w:lang w:val="lt-LT"/>
        </w:rPr>
        <w:t xml:space="preserve"> </w:t>
      </w:r>
      <w:r w:rsidR="002E0212" w:rsidRPr="002E0212">
        <w:rPr>
          <w:rFonts w:asciiTheme="minorHAnsi" w:eastAsia="Times New Roman" w:hAnsiTheme="minorHAnsi" w:cstheme="minorHAnsi"/>
          <w:iCs/>
          <w:color w:val="FF0000"/>
          <w:sz w:val="24"/>
          <w:szCs w:val="24"/>
          <w:lang w:val="lt-LT"/>
        </w:rPr>
        <w:t>+</w:t>
      </w:r>
      <w:r w:rsidR="00373AA4" w:rsidRPr="002E0212">
        <w:rPr>
          <w:rFonts w:asciiTheme="minorHAnsi" w:eastAsia="Times New Roman" w:hAnsiTheme="minorHAnsi" w:cstheme="minorHAnsi"/>
          <w:iCs/>
          <w:color w:val="FF0000"/>
          <w:sz w:val="24"/>
          <w:szCs w:val="24"/>
          <w:lang w:val="lt-LT"/>
        </w:rPr>
        <w:t>5,38</w:t>
      </w:r>
      <w:r w:rsidRPr="002E0212">
        <w:rPr>
          <w:rFonts w:asciiTheme="minorHAnsi" w:eastAsia="Times New Roman" w:hAnsiTheme="minorHAnsi" w:cstheme="minorHAnsi"/>
          <w:iCs/>
          <w:color w:val="FF0000"/>
          <w:sz w:val="24"/>
          <w:szCs w:val="24"/>
          <w:lang w:val="lt-LT"/>
        </w:rPr>
        <w:t xml:space="preserve"> ct/kWh</w:t>
      </w:r>
      <w:r w:rsidR="00DC3E4B" w:rsidRPr="001E1E0A">
        <w:rPr>
          <w:rFonts w:asciiTheme="minorHAnsi" w:eastAsia="Times New Roman" w:hAnsiTheme="minorHAnsi" w:cstheme="minorHAnsi"/>
          <w:iCs/>
          <w:sz w:val="24"/>
          <w:szCs w:val="24"/>
          <w:lang w:val="lt-LT"/>
        </w:rPr>
        <w:t>, jeigu efektyvumas siektų 90 proc.</w:t>
      </w:r>
    </w:p>
    <w:p w14:paraId="769DE05C" w14:textId="45D61900" w:rsidR="00D21E8C" w:rsidRDefault="00AB5A17" w:rsidP="00530B17">
      <w:pPr>
        <w:spacing w:after="240" w:line="360" w:lineRule="auto"/>
        <w:jc w:val="both"/>
        <w:textAlignment w:val="baseline"/>
        <w:rPr>
          <w:rFonts w:asciiTheme="minorHAnsi" w:eastAsia="Times New Roman" w:hAnsiTheme="minorHAnsi" w:cstheme="minorHAnsi"/>
          <w:iCs/>
          <w:color w:val="000000"/>
          <w:sz w:val="24"/>
          <w:szCs w:val="24"/>
          <w:lang w:val="lt-LT"/>
        </w:rPr>
      </w:pPr>
      <w:r>
        <w:rPr>
          <w:rFonts w:asciiTheme="minorHAnsi" w:eastAsia="Times New Roman" w:hAnsiTheme="minorHAnsi" w:cstheme="minorHAnsi"/>
          <w:iCs/>
          <w:color w:val="000000"/>
          <w:sz w:val="24"/>
          <w:szCs w:val="24"/>
          <w:lang w:val="lt-LT"/>
        </w:rPr>
        <w:t>2.</w:t>
      </w:r>
      <w:r>
        <w:rPr>
          <w:rFonts w:asciiTheme="minorHAnsi" w:eastAsia="Times New Roman" w:hAnsiTheme="minorHAnsi" w:cstheme="minorHAnsi"/>
          <w:iCs/>
          <w:color w:val="000000"/>
          <w:sz w:val="24"/>
          <w:szCs w:val="24"/>
          <w:lang w:val="lt-LT"/>
        </w:rPr>
        <w:tab/>
        <w:t>D</w:t>
      </w:r>
      <w:r w:rsidR="000C19C2" w:rsidRPr="00825B61">
        <w:rPr>
          <w:rFonts w:asciiTheme="minorHAnsi" w:eastAsia="Times New Roman" w:hAnsiTheme="minorHAnsi" w:cstheme="minorHAnsi"/>
          <w:iCs/>
          <w:color w:val="000000"/>
          <w:sz w:val="24"/>
          <w:szCs w:val="24"/>
          <w:lang w:val="lt-LT"/>
        </w:rPr>
        <w:t>ujų vartotojai privalo mokėti pastovųjį mėnesinį mokestį, nepriklausomai nuo to vartoja dujas ar ne (</w:t>
      </w:r>
      <w:r w:rsidR="00373AA4">
        <w:rPr>
          <w:rFonts w:asciiTheme="minorHAnsi" w:eastAsia="Times New Roman" w:hAnsiTheme="minorHAnsi" w:cstheme="minorHAnsi"/>
          <w:iCs/>
          <w:color w:val="000000"/>
          <w:sz w:val="24"/>
          <w:szCs w:val="24"/>
          <w:lang w:val="lt-LT"/>
        </w:rPr>
        <w:t>3,99</w:t>
      </w:r>
      <w:r w:rsidR="000C19C2" w:rsidRPr="00825B61">
        <w:rPr>
          <w:rFonts w:asciiTheme="minorHAnsi" w:eastAsia="Times New Roman" w:hAnsiTheme="minorHAnsi" w:cstheme="minorHAnsi"/>
          <w:iCs/>
          <w:color w:val="000000"/>
          <w:sz w:val="24"/>
          <w:szCs w:val="24"/>
          <w:lang w:val="lt-LT"/>
        </w:rPr>
        <w:t xml:space="preserve"> </w:t>
      </w:r>
      <w:r w:rsidR="00373AA4">
        <w:rPr>
          <w:rFonts w:asciiTheme="minorHAnsi" w:eastAsia="Times New Roman" w:hAnsiTheme="minorHAnsi" w:cstheme="minorHAnsi"/>
          <w:iCs/>
          <w:color w:val="000000"/>
          <w:sz w:val="24"/>
          <w:szCs w:val="24"/>
          <w:lang w:val="lt-LT"/>
        </w:rPr>
        <w:t>Eur</w:t>
      </w:r>
      <w:r w:rsidR="000C19C2" w:rsidRPr="00825B61">
        <w:rPr>
          <w:rFonts w:asciiTheme="minorHAnsi" w:eastAsia="Times New Roman" w:hAnsiTheme="minorHAnsi" w:cstheme="minorHAnsi"/>
          <w:iCs/>
          <w:color w:val="000000"/>
          <w:sz w:val="24"/>
          <w:szCs w:val="24"/>
          <w:lang w:val="lt-LT"/>
        </w:rPr>
        <w:t>/</w:t>
      </w:r>
      <w:proofErr w:type="spellStart"/>
      <w:r w:rsidR="000C19C2" w:rsidRPr="00825B61">
        <w:rPr>
          <w:rFonts w:asciiTheme="minorHAnsi" w:eastAsia="Times New Roman" w:hAnsiTheme="minorHAnsi" w:cstheme="minorHAnsi"/>
          <w:iCs/>
          <w:color w:val="000000"/>
          <w:sz w:val="24"/>
          <w:szCs w:val="24"/>
          <w:lang w:val="lt-LT"/>
        </w:rPr>
        <w:t>mėn</w:t>
      </w:r>
      <w:proofErr w:type="spellEnd"/>
      <w:r w:rsidR="002E0212">
        <w:rPr>
          <w:rFonts w:asciiTheme="minorHAnsi" w:eastAsia="Times New Roman" w:hAnsiTheme="minorHAnsi" w:cstheme="minorHAnsi"/>
          <w:iCs/>
          <w:color w:val="000000"/>
          <w:sz w:val="24"/>
          <w:szCs w:val="24"/>
          <w:lang w:val="lt-LT"/>
        </w:rPr>
        <w:t xml:space="preserve"> – perskaičiavus vienai kWh gaminamos šilumos gaunasi </w:t>
      </w:r>
      <w:r w:rsidR="00AE20A0">
        <w:rPr>
          <w:rFonts w:asciiTheme="minorHAnsi" w:eastAsia="Times New Roman" w:hAnsiTheme="minorHAnsi" w:cstheme="minorHAnsi"/>
          <w:iCs/>
          <w:color w:val="000000"/>
          <w:sz w:val="24"/>
          <w:szCs w:val="24"/>
          <w:lang w:val="lt-LT"/>
        </w:rPr>
        <w:br/>
      </w:r>
      <w:r w:rsidR="002E0212" w:rsidRPr="002E0212">
        <w:rPr>
          <w:rFonts w:asciiTheme="minorHAnsi" w:eastAsia="Times New Roman" w:hAnsiTheme="minorHAnsi" w:cstheme="minorHAnsi"/>
          <w:iCs/>
          <w:color w:val="FF0000"/>
          <w:sz w:val="24"/>
          <w:szCs w:val="24"/>
          <w:lang w:val="lt-LT"/>
        </w:rPr>
        <w:t>+0,8</w:t>
      </w:r>
      <w:r w:rsidR="00715BFD">
        <w:rPr>
          <w:rFonts w:asciiTheme="minorHAnsi" w:eastAsia="Times New Roman" w:hAnsiTheme="minorHAnsi" w:cstheme="minorHAnsi"/>
          <w:iCs/>
          <w:color w:val="FF0000"/>
          <w:sz w:val="24"/>
          <w:szCs w:val="24"/>
          <w:lang w:val="lt-LT"/>
        </w:rPr>
        <w:t>5</w:t>
      </w:r>
      <w:r w:rsidR="002E0212" w:rsidRPr="002E0212">
        <w:rPr>
          <w:rFonts w:asciiTheme="minorHAnsi" w:eastAsia="Times New Roman" w:hAnsiTheme="minorHAnsi" w:cstheme="minorHAnsi"/>
          <w:iCs/>
          <w:color w:val="FF0000"/>
          <w:sz w:val="24"/>
          <w:szCs w:val="24"/>
          <w:lang w:val="lt-LT"/>
        </w:rPr>
        <w:t xml:space="preserve"> ct/kWh</w:t>
      </w:r>
      <w:r w:rsidR="002E0212">
        <w:rPr>
          <w:rFonts w:asciiTheme="minorHAnsi" w:eastAsia="Times New Roman" w:hAnsiTheme="minorHAnsi" w:cstheme="minorHAnsi"/>
          <w:iCs/>
          <w:color w:val="000000"/>
          <w:sz w:val="24"/>
          <w:szCs w:val="24"/>
          <w:lang w:val="lt-LT"/>
        </w:rPr>
        <w:t>)</w:t>
      </w:r>
      <w:r w:rsidR="000C19C2" w:rsidRPr="00825B61">
        <w:rPr>
          <w:rFonts w:asciiTheme="minorHAnsi" w:eastAsia="Times New Roman" w:hAnsiTheme="minorHAnsi" w:cstheme="minorHAnsi"/>
          <w:iCs/>
          <w:color w:val="000000"/>
          <w:sz w:val="24"/>
          <w:szCs w:val="24"/>
          <w:lang w:val="lt-LT"/>
        </w:rPr>
        <w:t>.</w:t>
      </w:r>
    </w:p>
    <w:p w14:paraId="425299BE" w14:textId="18331D56" w:rsidR="00AB5A17" w:rsidRPr="00AB5A17" w:rsidRDefault="00AB5A17" w:rsidP="00530B17">
      <w:pPr>
        <w:spacing w:after="240" w:line="360" w:lineRule="auto"/>
        <w:jc w:val="both"/>
        <w:textAlignment w:val="baseline"/>
        <w:rPr>
          <w:rFonts w:asciiTheme="minorHAnsi" w:eastAsia="Times New Roman" w:hAnsiTheme="minorHAnsi" w:cstheme="minorHAnsi"/>
          <w:b/>
          <w:bCs/>
          <w:iCs/>
          <w:color w:val="000000"/>
          <w:sz w:val="24"/>
          <w:szCs w:val="24"/>
          <w:lang w:val="lt-LT"/>
        </w:rPr>
      </w:pPr>
      <w:r>
        <w:rPr>
          <w:rFonts w:asciiTheme="minorHAnsi" w:eastAsia="Times New Roman" w:hAnsiTheme="minorHAnsi" w:cstheme="minorHAnsi"/>
          <w:iCs/>
          <w:color w:val="000000"/>
          <w:sz w:val="24"/>
          <w:szCs w:val="24"/>
          <w:lang w:val="lt-LT"/>
        </w:rPr>
        <w:t>3.</w:t>
      </w:r>
      <w:r>
        <w:rPr>
          <w:rFonts w:asciiTheme="minorHAnsi" w:eastAsia="Times New Roman" w:hAnsiTheme="minorHAnsi" w:cstheme="minorHAnsi"/>
          <w:iCs/>
          <w:color w:val="000000"/>
          <w:sz w:val="24"/>
          <w:szCs w:val="24"/>
          <w:lang w:val="lt-LT"/>
        </w:rPr>
        <w:tab/>
      </w:r>
      <w:r w:rsidRPr="00AB5A17">
        <w:rPr>
          <w:rFonts w:asciiTheme="minorHAnsi" w:eastAsia="Times New Roman" w:hAnsiTheme="minorHAnsi" w:cstheme="minorHAnsi"/>
          <w:iCs/>
          <w:color w:val="000000"/>
          <w:sz w:val="24"/>
          <w:szCs w:val="24"/>
          <w:lang w:val="lt-LT"/>
        </w:rPr>
        <w:t>Vidutinio dydžio buto vienkartiniai rekonstrukcijos kaštai</w:t>
      </w:r>
      <w:r w:rsidR="00601005" w:rsidRPr="00601005">
        <w:rPr>
          <w:rFonts w:asciiTheme="minorHAnsi" w:eastAsia="Times New Roman" w:hAnsiTheme="minorHAnsi" w:cstheme="minorHAnsi"/>
          <w:iCs/>
          <w:color w:val="000000"/>
          <w:sz w:val="24"/>
          <w:szCs w:val="24"/>
          <w:lang w:val="lt-LT"/>
        </w:rPr>
        <w:t xml:space="preserve"> 25-ių metų tarnavimo laikotarpiui </w:t>
      </w:r>
      <w:r w:rsidRPr="00AB5A17">
        <w:rPr>
          <w:rFonts w:asciiTheme="minorHAnsi" w:eastAsia="Times New Roman" w:hAnsiTheme="minorHAnsi" w:cstheme="minorHAnsi"/>
          <w:iCs/>
          <w:color w:val="000000"/>
          <w:sz w:val="24"/>
          <w:szCs w:val="24"/>
          <w:lang w:val="lt-LT"/>
        </w:rPr>
        <w:t xml:space="preserve">sudarytų ne mažiau kaip </w:t>
      </w:r>
      <w:r w:rsidR="00D25DD2">
        <w:rPr>
          <w:rFonts w:asciiTheme="minorHAnsi" w:eastAsia="Times New Roman" w:hAnsiTheme="minorHAnsi" w:cstheme="minorHAnsi"/>
          <w:iCs/>
          <w:color w:val="000000"/>
          <w:sz w:val="24"/>
          <w:szCs w:val="24"/>
          <w:lang w:val="lt-LT"/>
        </w:rPr>
        <w:t>1</w:t>
      </w:r>
      <w:r w:rsidRPr="00AB5A17">
        <w:rPr>
          <w:rFonts w:asciiTheme="minorHAnsi" w:eastAsia="Times New Roman" w:hAnsiTheme="minorHAnsi" w:cstheme="minorHAnsi"/>
          <w:iCs/>
          <w:color w:val="000000"/>
          <w:sz w:val="24"/>
          <w:szCs w:val="24"/>
          <w:lang w:val="lt-LT"/>
        </w:rPr>
        <w:t>000 eurų</w:t>
      </w:r>
      <w:r w:rsidR="00601005">
        <w:rPr>
          <w:rFonts w:asciiTheme="minorHAnsi" w:eastAsia="Times New Roman" w:hAnsiTheme="minorHAnsi" w:cstheme="minorHAnsi"/>
          <w:iCs/>
          <w:color w:val="000000"/>
          <w:sz w:val="24"/>
          <w:szCs w:val="24"/>
          <w:lang w:val="lt-LT"/>
        </w:rPr>
        <w:t xml:space="preserve">  (perskaičiavus vienai kWh gaminamos šilumos gaunasi </w:t>
      </w:r>
      <w:r w:rsidR="00601005" w:rsidRPr="002E0212">
        <w:rPr>
          <w:rFonts w:asciiTheme="minorHAnsi" w:eastAsia="Times New Roman" w:hAnsiTheme="minorHAnsi" w:cstheme="minorHAnsi"/>
          <w:iCs/>
          <w:color w:val="FF0000"/>
          <w:sz w:val="24"/>
          <w:szCs w:val="24"/>
          <w:lang w:val="lt-LT"/>
        </w:rPr>
        <w:t>+0,</w:t>
      </w:r>
      <w:r w:rsidR="00D25DD2">
        <w:rPr>
          <w:rFonts w:asciiTheme="minorHAnsi" w:eastAsia="Times New Roman" w:hAnsiTheme="minorHAnsi" w:cstheme="minorHAnsi"/>
          <w:iCs/>
          <w:color w:val="FF0000"/>
          <w:sz w:val="24"/>
          <w:szCs w:val="24"/>
          <w:lang w:val="lt-LT"/>
        </w:rPr>
        <w:t>71</w:t>
      </w:r>
      <w:r w:rsidR="00601005" w:rsidRPr="002E0212">
        <w:rPr>
          <w:rFonts w:asciiTheme="minorHAnsi" w:eastAsia="Times New Roman" w:hAnsiTheme="minorHAnsi" w:cstheme="minorHAnsi"/>
          <w:iCs/>
          <w:color w:val="FF0000"/>
          <w:sz w:val="24"/>
          <w:szCs w:val="24"/>
          <w:lang w:val="lt-LT"/>
        </w:rPr>
        <w:t xml:space="preserve"> ct/kWh</w:t>
      </w:r>
      <w:r w:rsidR="00601005">
        <w:rPr>
          <w:rFonts w:asciiTheme="minorHAnsi" w:eastAsia="Times New Roman" w:hAnsiTheme="minorHAnsi" w:cstheme="minorHAnsi"/>
          <w:iCs/>
          <w:color w:val="000000"/>
          <w:sz w:val="24"/>
          <w:szCs w:val="24"/>
          <w:lang w:val="lt-LT"/>
        </w:rPr>
        <w:t>).</w:t>
      </w:r>
    </w:p>
    <w:p w14:paraId="21B52488" w14:textId="56FD8837" w:rsidR="00D21E8C" w:rsidRPr="00FD4C71" w:rsidRDefault="00601005" w:rsidP="00C70620">
      <w:pPr>
        <w:spacing w:line="360" w:lineRule="auto"/>
        <w:jc w:val="both"/>
        <w:textAlignment w:val="baseline"/>
        <w:rPr>
          <w:rFonts w:asciiTheme="minorHAnsi" w:eastAsia="Times New Roman" w:hAnsiTheme="minorHAnsi" w:cstheme="minorHAnsi"/>
          <w:iCs/>
          <w:color w:val="000000"/>
          <w:sz w:val="24"/>
          <w:szCs w:val="24"/>
          <w:lang w:val="lt-LT"/>
        </w:rPr>
      </w:pPr>
      <w:r>
        <w:rPr>
          <w:rFonts w:asciiTheme="minorHAnsi" w:eastAsia="Times New Roman" w:hAnsiTheme="minorHAnsi" w:cstheme="minorHAnsi"/>
          <w:iCs/>
          <w:color w:val="000000"/>
          <w:sz w:val="24"/>
          <w:szCs w:val="24"/>
          <w:lang w:val="lt-LT"/>
        </w:rPr>
        <w:t>4</w:t>
      </w:r>
      <w:r w:rsidR="000C19C2" w:rsidRPr="00825B61">
        <w:rPr>
          <w:rFonts w:asciiTheme="minorHAnsi" w:eastAsia="Times New Roman" w:hAnsiTheme="minorHAnsi" w:cstheme="minorHAnsi"/>
          <w:iCs/>
          <w:color w:val="000000"/>
          <w:sz w:val="24"/>
          <w:szCs w:val="24"/>
          <w:lang w:val="lt-LT"/>
        </w:rPr>
        <w:t>.</w:t>
      </w:r>
      <w:r w:rsidR="00E72226">
        <w:rPr>
          <w:rFonts w:asciiTheme="minorHAnsi" w:eastAsia="Times New Roman" w:hAnsiTheme="minorHAnsi" w:cstheme="minorHAnsi"/>
          <w:iCs/>
          <w:color w:val="000000"/>
          <w:sz w:val="24"/>
          <w:szCs w:val="24"/>
          <w:lang w:val="lt-LT"/>
        </w:rPr>
        <w:tab/>
      </w:r>
      <w:r w:rsidR="000C19C2" w:rsidRPr="00825B61">
        <w:rPr>
          <w:rFonts w:asciiTheme="minorHAnsi" w:eastAsia="Times New Roman" w:hAnsiTheme="minorHAnsi" w:cstheme="minorHAnsi"/>
          <w:iCs/>
          <w:color w:val="000000"/>
          <w:sz w:val="24"/>
          <w:szCs w:val="24"/>
          <w:lang w:val="lt-LT"/>
        </w:rPr>
        <w:t>Šildymo ir karšto vandens cirkuliavimui įrengiami siurbliai, kurie dirbdami</w:t>
      </w:r>
      <w:r w:rsidR="00715BFD">
        <w:rPr>
          <w:rFonts w:asciiTheme="minorHAnsi" w:eastAsia="Times New Roman" w:hAnsiTheme="minorHAnsi" w:cstheme="minorHAnsi"/>
          <w:iCs/>
          <w:color w:val="000000"/>
          <w:sz w:val="24"/>
          <w:szCs w:val="24"/>
          <w:lang w:val="lt-LT"/>
        </w:rPr>
        <w:t xml:space="preserve"> </w:t>
      </w:r>
      <w:r w:rsidR="000C19C2" w:rsidRPr="00825B61">
        <w:rPr>
          <w:rFonts w:asciiTheme="minorHAnsi" w:eastAsia="Times New Roman" w:hAnsiTheme="minorHAnsi" w:cstheme="minorHAnsi"/>
          <w:iCs/>
          <w:color w:val="000000"/>
          <w:sz w:val="24"/>
          <w:szCs w:val="24"/>
          <w:lang w:val="lt-LT"/>
        </w:rPr>
        <w:t xml:space="preserve">sunaudotų apie </w:t>
      </w:r>
      <w:r w:rsidR="00715BFD">
        <w:rPr>
          <w:rFonts w:asciiTheme="minorHAnsi" w:eastAsia="Times New Roman" w:hAnsiTheme="minorHAnsi" w:cstheme="minorHAnsi"/>
          <w:iCs/>
          <w:color w:val="000000"/>
          <w:sz w:val="24"/>
          <w:szCs w:val="24"/>
          <w:lang w:val="lt-LT"/>
        </w:rPr>
        <w:t>5-7</w:t>
      </w:r>
      <w:r w:rsidR="000C19C2" w:rsidRPr="00825B61">
        <w:rPr>
          <w:rFonts w:asciiTheme="minorHAnsi" w:eastAsia="Times New Roman" w:hAnsiTheme="minorHAnsi" w:cstheme="minorHAnsi"/>
          <w:iCs/>
          <w:color w:val="000000"/>
          <w:sz w:val="24"/>
          <w:szCs w:val="24"/>
          <w:lang w:val="lt-LT"/>
        </w:rPr>
        <w:t>kWh</w:t>
      </w:r>
      <w:r w:rsidR="00715BFD" w:rsidRPr="00715BFD">
        <w:rPr>
          <w:rFonts w:asciiTheme="minorHAnsi" w:eastAsia="Times New Roman" w:hAnsiTheme="minorHAnsi" w:cstheme="minorHAnsi"/>
          <w:iCs/>
          <w:color w:val="000000"/>
          <w:sz w:val="24"/>
          <w:szCs w:val="24"/>
          <w:vertAlign w:val="subscript"/>
          <w:lang w:val="lt-LT"/>
        </w:rPr>
        <w:t>el</w:t>
      </w:r>
      <w:r w:rsidR="00715BFD">
        <w:rPr>
          <w:rFonts w:asciiTheme="minorHAnsi" w:eastAsia="Times New Roman" w:hAnsiTheme="minorHAnsi" w:cstheme="minorHAnsi"/>
          <w:iCs/>
          <w:color w:val="000000"/>
          <w:sz w:val="24"/>
          <w:szCs w:val="24"/>
          <w:vertAlign w:val="subscript"/>
          <w:lang w:val="lt-LT"/>
        </w:rPr>
        <w:t>ektros</w:t>
      </w:r>
      <w:r w:rsidR="00715BFD">
        <w:rPr>
          <w:rFonts w:asciiTheme="minorHAnsi" w:eastAsia="Times New Roman" w:hAnsiTheme="minorHAnsi" w:cstheme="minorHAnsi"/>
          <w:iCs/>
          <w:color w:val="000000"/>
          <w:sz w:val="24"/>
          <w:szCs w:val="24"/>
          <w:lang w:val="lt-LT"/>
        </w:rPr>
        <w:t>/</w:t>
      </w:r>
      <w:proofErr w:type="spellStart"/>
      <w:r w:rsidR="00715BFD">
        <w:rPr>
          <w:rFonts w:asciiTheme="minorHAnsi" w:eastAsia="Times New Roman" w:hAnsiTheme="minorHAnsi" w:cstheme="minorHAnsi"/>
          <w:iCs/>
          <w:color w:val="000000"/>
          <w:sz w:val="24"/>
          <w:szCs w:val="24"/>
          <w:lang w:val="lt-LT"/>
        </w:rPr>
        <w:t>MWh</w:t>
      </w:r>
      <w:r w:rsidR="00715BFD">
        <w:rPr>
          <w:rFonts w:asciiTheme="minorHAnsi" w:eastAsia="Times New Roman" w:hAnsiTheme="minorHAnsi" w:cstheme="minorHAnsi"/>
          <w:iCs/>
          <w:color w:val="000000"/>
          <w:sz w:val="24"/>
          <w:szCs w:val="24"/>
          <w:vertAlign w:val="subscript"/>
          <w:lang w:val="lt-LT"/>
        </w:rPr>
        <w:t>šilumos</w:t>
      </w:r>
      <w:proofErr w:type="spellEnd"/>
      <w:r w:rsidR="000C19C2" w:rsidRPr="00825B61">
        <w:rPr>
          <w:rFonts w:asciiTheme="minorHAnsi" w:eastAsia="Times New Roman" w:hAnsiTheme="minorHAnsi" w:cstheme="minorHAnsi"/>
          <w:iCs/>
          <w:color w:val="000000"/>
          <w:sz w:val="24"/>
          <w:szCs w:val="24"/>
          <w:lang w:val="lt-LT"/>
        </w:rPr>
        <w:t xml:space="preserve"> </w:t>
      </w:r>
      <w:r w:rsidR="00715BFD">
        <w:rPr>
          <w:rFonts w:asciiTheme="minorHAnsi" w:eastAsia="Times New Roman" w:hAnsiTheme="minorHAnsi" w:cstheme="minorHAnsi"/>
          <w:iCs/>
          <w:color w:val="000000"/>
          <w:sz w:val="24"/>
          <w:szCs w:val="24"/>
          <w:lang w:val="lt-LT"/>
        </w:rPr>
        <w:t>šilumos pagaminti. V</w:t>
      </w:r>
      <w:r w:rsidR="000C19C2" w:rsidRPr="00825B61">
        <w:rPr>
          <w:rFonts w:asciiTheme="minorHAnsi" w:eastAsia="Times New Roman" w:hAnsiTheme="minorHAnsi" w:cstheme="minorHAnsi"/>
          <w:iCs/>
          <w:color w:val="000000"/>
          <w:sz w:val="24"/>
          <w:szCs w:val="24"/>
          <w:lang w:val="lt-LT"/>
        </w:rPr>
        <w:t xml:space="preserve">ertinant elektros kainą po </w:t>
      </w:r>
      <w:r w:rsidR="00373AA4">
        <w:rPr>
          <w:rFonts w:asciiTheme="minorHAnsi" w:eastAsia="Times New Roman" w:hAnsiTheme="minorHAnsi" w:cstheme="minorHAnsi"/>
          <w:iCs/>
          <w:color w:val="000000"/>
          <w:sz w:val="24"/>
          <w:szCs w:val="24"/>
          <w:lang w:val="lt-LT"/>
        </w:rPr>
        <w:t xml:space="preserve">13 </w:t>
      </w:r>
      <w:r w:rsidR="000C19C2" w:rsidRPr="00825B61">
        <w:rPr>
          <w:rFonts w:asciiTheme="minorHAnsi" w:eastAsia="Times New Roman" w:hAnsiTheme="minorHAnsi" w:cstheme="minorHAnsi"/>
          <w:iCs/>
          <w:color w:val="000000"/>
          <w:sz w:val="24"/>
          <w:szCs w:val="24"/>
          <w:lang w:val="lt-LT"/>
        </w:rPr>
        <w:t>ct/kWh</w:t>
      </w:r>
      <w:r w:rsidR="00715BFD">
        <w:rPr>
          <w:rFonts w:asciiTheme="minorHAnsi" w:eastAsia="Times New Roman" w:hAnsiTheme="minorHAnsi" w:cstheme="minorHAnsi"/>
          <w:iCs/>
          <w:color w:val="000000"/>
          <w:sz w:val="24"/>
          <w:szCs w:val="24"/>
          <w:lang w:val="lt-LT"/>
        </w:rPr>
        <w:t>, p</w:t>
      </w:r>
      <w:r w:rsidR="000C19C2" w:rsidRPr="00825B61">
        <w:rPr>
          <w:rFonts w:asciiTheme="minorHAnsi" w:eastAsia="Times New Roman" w:hAnsiTheme="minorHAnsi" w:cstheme="minorHAnsi"/>
          <w:iCs/>
          <w:color w:val="000000"/>
          <w:sz w:val="24"/>
          <w:szCs w:val="24"/>
          <w:lang w:val="lt-LT"/>
        </w:rPr>
        <w:t>erskaičiavus tai vienai kWh gaminamos šilumos</w:t>
      </w:r>
      <w:r w:rsidR="00E4688C">
        <w:rPr>
          <w:rFonts w:asciiTheme="minorHAnsi" w:eastAsia="Times New Roman" w:hAnsiTheme="minorHAnsi" w:cstheme="minorHAnsi"/>
          <w:iCs/>
          <w:color w:val="000000"/>
          <w:sz w:val="24"/>
          <w:szCs w:val="24"/>
          <w:lang w:val="lt-LT"/>
        </w:rPr>
        <w:t xml:space="preserve"> </w:t>
      </w:r>
      <w:r w:rsidR="000C19C2" w:rsidRPr="00825B61">
        <w:rPr>
          <w:rFonts w:asciiTheme="minorHAnsi" w:eastAsia="Times New Roman" w:hAnsiTheme="minorHAnsi" w:cstheme="minorHAnsi"/>
          <w:iCs/>
          <w:color w:val="000000"/>
          <w:sz w:val="24"/>
          <w:szCs w:val="24"/>
          <w:lang w:val="lt-LT"/>
        </w:rPr>
        <w:t xml:space="preserve">atsirastų </w:t>
      </w:r>
      <w:r w:rsidR="002E0212" w:rsidRPr="00E4688C">
        <w:rPr>
          <w:rFonts w:asciiTheme="minorHAnsi" w:eastAsia="Times New Roman" w:hAnsiTheme="minorHAnsi" w:cstheme="minorHAnsi"/>
          <w:iCs/>
          <w:color w:val="FF0000"/>
          <w:sz w:val="24"/>
          <w:szCs w:val="24"/>
          <w:lang w:val="lt-LT"/>
        </w:rPr>
        <w:t>+</w:t>
      </w:r>
      <w:r w:rsidR="005510FD" w:rsidRPr="00E4688C">
        <w:rPr>
          <w:rFonts w:asciiTheme="minorHAnsi" w:eastAsia="Times New Roman" w:hAnsiTheme="minorHAnsi" w:cstheme="minorHAnsi"/>
          <w:iCs/>
          <w:color w:val="FF0000"/>
          <w:sz w:val="24"/>
          <w:szCs w:val="24"/>
          <w:lang w:val="lt-LT"/>
        </w:rPr>
        <w:t>0,</w:t>
      </w:r>
      <w:r w:rsidR="00E4688C">
        <w:rPr>
          <w:rFonts w:asciiTheme="minorHAnsi" w:eastAsia="Times New Roman" w:hAnsiTheme="minorHAnsi" w:cstheme="minorHAnsi"/>
          <w:iCs/>
          <w:color w:val="FF0000"/>
          <w:sz w:val="24"/>
          <w:szCs w:val="24"/>
          <w:lang w:val="lt-LT"/>
        </w:rPr>
        <w:t>3</w:t>
      </w:r>
      <w:r w:rsidR="005510FD" w:rsidRPr="00E4688C">
        <w:rPr>
          <w:rFonts w:asciiTheme="minorHAnsi" w:eastAsia="Times New Roman" w:hAnsiTheme="minorHAnsi" w:cstheme="minorHAnsi"/>
          <w:iCs/>
          <w:color w:val="FF0000"/>
          <w:sz w:val="24"/>
          <w:szCs w:val="24"/>
          <w:lang w:val="lt-LT"/>
        </w:rPr>
        <w:t xml:space="preserve"> </w:t>
      </w:r>
      <w:r w:rsidR="000C19C2" w:rsidRPr="00E4688C">
        <w:rPr>
          <w:rFonts w:asciiTheme="minorHAnsi" w:eastAsia="Times New Roman" w:hAnsiTheme="minorHAnsi" w:cstheme="minorHAnsi"/>
          <w:iCs/>
          <w:color w:val="FF0000"/>
          <w:sz w:val="24"/>
          <w:szCs w:val="24"/>
          <w:lang w:val="lt-LT"/>
        </w:rPr>
        <w:t xml:space="preserve">ct/kWh </w:t>
      </w:r>
      <w:r w:rsidR="000C19C2" w:rsidRPr="00825B61">
        <w:rPr>
          <w:rFonts w:asciiTheme="minorHAnsi" w:eastAsia="Times New Roman" w:hAnsiTheme="minorHAnsi" w:cstheme="minorHAnsi"/>
          <w:iCs/>
          <w:color w:val="000000"/>
          <w:sz w:val="24"/>
          <w:szCs w:val="24"/>
          <w:lang w:val="lt-LT"/>
        </w:rPr>
        <w:t>savikainos priedas.</w:t>
      </w:r>
    </w:p>
    <w:p w14:paraId="3D4739AB" w14:textId="6989E707" w:rsidR="00D21E8C" w:rsidRPr="00825B61" w:rsidRDefault="00601005" w:rsidP="00C70620">
      <w:pPr>
        <w:spacing w:line="360" w:lineRule="auto"/>
        <w:jc w:val="both"/>
        <w:textAlignment w:val="baseline"/>
        <w:rPr>
          <w:rFonts w:asciiTheme="minorHAnsi" w:eastAsia="Times New Roman" w:hAnsiTheme="minorHAnsi" w:cstheme="minorHAnsi"/>
          <w:iCs/>
          <w:color w:val="000000"/>
          <w:sz w:val="24"/>
          <w:szCs w:val="24"/>
          <w:lang w:val="lt-LT"/>
        </w:rPr>
      </w:pPr>
      <w:r>
        <w:rPr>
          <w:rFonts w:asciiTheme="minorHAnsi" w:eastAsia="Times New Roman" w:hAnsiTheme="minorHAnsi" w:cstheme="minorHAnsi"/>
          <w:iCs/>
          <w:color w:val="000000"/>
          <w:sz w:val="24"/>
          <w:szCs w:val="24"/>
          <w:lang w:val="lt-LT"/>
        </w:rPr>
        <w:lastRenderedPageBreak/>
        <w:t>5</w:t>
      </w:r>
      <w:r w:rsidR="000C19C2" w:rsidRPr="00825B61">
        <w:rPr>
          <w:rFonts w:asciiTheme="minorHAnsi" w:eastAsia="Times New Roman" w:hAnsiTheme="minorHAnsi" w:cstheme="minorHAnsi"/>
          <w:iCs/>
          <w:color w:val="000000"/>
          <w:sz w:val="24"/>
          <w:szCs w:val="24"/>
          <w:lang w:val="lt-LT"/>
        </w:rPr>
        <w:t>.</w:t>
      </w:r>
      <w:r w:rsidR="00E72226">
        <w:rPr>
          <w:rFonts w:asciiTheme="minorHAnsi" w:eastAsia="Times New Roman" w:hAnsiTheme="minorHAnsi" w:cstheme="minorHAnsi"/>
          <w:iCs/>
          <w:color w:val="000000"/>
          <w:sz w:val="24"/>
          <w:szCs w:val="24"/>
          <w:lang w:val="lt-LT"/>
        </w:rPr>
        <w:tab/>
      </w:r>
      <w:r w:rsidR="000C19C2" w:rsidRPr="00825B61">
        <w:rPr>
          <w:rFonts w:asciiTheme="minorHAnsi" w:eastAsia="Times New Roman" w:hAnsiTheme="minorHAnsi" w:cstheme="minorHAnsi"/>
          <w:iCs/>
          <w:color w:val="000000"/>
          <w:sz w:val="24"/>
          <w:szCs w:val="24"/>
          <w:lang w:val="lt-LT"/>
        </w:rPr>
        <w:t>Reikia įvertinti, kad per katilo eksploatacijos laiką (ma</w:t>
      </w:r>
      <w:r w:rsidR="005510FD">
        <w:rPr>
          <w:rFonts w:asciiTheme="minorHAnsi" w:eastAsia="Times New Roman" w:hAnsiTheme="minorHAnsi" w:cstheme="minorHAnsi"/>
          <w:iCs/>
          <w:color w:val="000000"/>
          <w:sz w:val="24"/>
          <w:szCs w:val="24"/>
          <w:lang w:val="lt-LT"/>
        </w:rPr>
        <w:t>ž</w:t>
      </w:r>
      <w:r w:rsidR="000C19C2" w:rsidRPr="00825B61">
        <w:rPr>
          <w:rFonts w:asciiTheme="minorHAnsi" w:eastAsia="Times New Roman" w:hAnsiTheme="minorHAnsi" w:cstheme="minorHAnsi"/>
          <w:iCs/>
          <w:color w:val="000000"/>
          <w:sz w:val="24"/>
          <w:szCs w:val="24"/>
          <w:lang w:val="lt-LT"/>
        </w:rPr>
        <w:t>daug 10 metų) reikės atlikti visą eilę aptarnavimo ir remonto darbų:</w:t>
      </w:r>
    </w:p>
    <w:p w14:paraId="707C1ACD" w14:textId="3C748733" w:rsidR="00D21E8C" w:rsidRPr="00825B61" w:rsidRDefault="000C19C2" w:rsidP="00E72226">
      <w:pPr>
        <w:numPr>
          <w:ilvl w:val="0"/>
          <w:numId w:val="7"/>
        </w:numPr>
        <w:tabs>
          <w:tab w:val="clear" w:pos="360"/>
          <w:tab w:val="left" w:pos="1728"/>
        </w:tabs>
        <w:spacing w:line="360" w:lineRule="auto"/>
        <w:ind w:left="1368"/>
        <w:jc w:val="both"/>
        <w:textAlignment w:val="baseline"/>
        <w:rPr>
          <w:rFonts w:asciiTheme="minorHAnsi" w:eastAsia="Times New Roman" w:hAnsiTheme="minorHAnsi" w:cstheme="minorHAnsi"/>
          <w:iCs/>
          <w:color w:val="000000"/>
          <w:sz w:val="24"/>
          <w:szCs w:val="24"/>
          <w:lang w:val="lt-LT"/>
        </w:rPr>
      </w:pPr>
      <w:r w:rsidRPr="00825B61">
        <w:rPr>
          <w:rFonts w:asciiTheme="minorHAnsi" w:eastAsia="Times New Roman" w:hAnsiTheme="minorHAnsi" w:cstheme="minorHAnsi"/>
          <w:iCs/>
          <w:color w:val="000000"/>
          <w:sz w:val="24"/>
          <w:szCs w:val="24"/>
          <w:lang w:val="lt-LT"/>
        </w:rPr>
        <w:t>Reguliarus (karšto vandens) šilumokaičių valymas (nukalkinimas);</w:t>
      </w:r>
    </w:p>
    <w:p w14:paraId="641D27D3" w14:textId="322AC6B0" w:rsidR="00D21E8C" w:rsidRPr="00825B61" w:rsidRDefault="000C19C2" w:rsidP="005510FD">
      <w:pPr>
        <w:numPr>
          <w:ilvl w:val="0"/>
          <w:numId w:val="7"/>
        </w:numPr>
        <w:tabs>
          <w:tab w:val="clear" w:pos="360"/>
          <w:tab w:val="left" w:pos="1728"/>
        </w:tabs>
        <w:spacing w:before="3" w:line="360" w:lineRule="auto"/>
        <w:ind w:left="1368"/>
        <w:jc w:val="both"/>
        <w:textAlignment w:val="baseline"/>
        <w:rPr>
          <w:rFonts w:asciiTheme="minorHAnsi" w:eastAsia="Times New Roman" w:hAnsiTheme="minorHAnsi" w:cstheme="minorHAnsi"/>
          <w:iCs/>
          <w:color w:val="000000"/>
          <w:spacing w:val="-1"/>
          <w:sz w:val="24"/>
          <w:szCs w:val="24"/>
          <w:lang w:val="lt-LT"/>
        </w:rPr>
      </w:pPr>
      <w:r w:rsidRPr="00825B61">
        <w:rPr>
          <w:rFonts w:asciiTheme="minorHAnsi" w:eastAsia="Times New Roman" w:hAnsiTheme="minorHAnsi" w:cstheme="minorHAnsi"/>
          <w:iCs/>
          <w:color w:val="000000"/>
          <w:spacing w:val="-1"/>
          <w:sz w:val="24"/>
          <w:szCs w:val="24"/>
          <w:lang w:val="lt-LT"/>
        </w:rPr>
        <w:t xml:space="preserve">Katilo </w:t>
      </w:r>
      <w:proofErr w:type="spellStart"/>
      <w:r w:rsidRPr="00825B61">
        <w:rPr>
          <w:rFonts w:asciiTheme="minorHAnsi" w:eastAsia="Times New Roman" w:hAnsiTheme="minorHAnsi" w:cstheme="minorHAnsi"/>
          <w:iCs/>
          <w:color w:val="000000"/>
          <w:spacing w:val="-1"/>
          <w:sz w:val="24"/>
          <w:szCs w:val="24"/>
          <w:lang w:val="lt-LT"/>
        </w:rPr>
        <w:t>u</w:t>
      </w:r>
      <w:r w:rsidR="005510FD">
        <w:rPr>
          <w:rFonts w:asciiTheme="minorHAnsi" w:eastAsia="Times New Roman" w:hAnsiTheme="minorHAnsi" w:cstheme="minorHAnsi"/>
          <w:iCs/>
          <w:color w:val="000000"/>
          <w:spacing w:val="-1"/>
          <w:sz w:val="24"/>
          <w:szCs w:val="24"/>
          <w:lang w:val="lt-LT"/>
        </w:rPr>
        <w:t>ž</w:t>
      </w:r>
      <w:r w:rsidRPr="00825B61">
        <w:rPr>
          <w:rFonts w:asciiTheme="minorHAnsi" w:eastAsia="Times New Roman" w:hAnsiTheme="minorHAnsi" w:cstheme="minorHAnsi"/>
          <w:iCs/>
          <w:color w:val="000000"/>
          <w:spacing w:val="-1"/>
          <w:sz w:val="24"/>
          <w:szCs w:val="24"/>
          <w:lang w:val="lt-LT"/>
        </w:rPr>
        <w:t>degtuvo</w:t>
      </w:r>
      <w:proofErr w:type="spellEnd"/>
      <w:r w:rsidRPr="00825B61">
        <w:rPr>
          <w:rFonts w:asciiTheme="minorHAnsi" w:eastAsia="Times New Roman" w:hAnsiTheme="minorHAnsi" w:cstheme="minorHAnsi"/>
          <w:iCs/>
          <w:color w:val="000000"/>
          <w:spacing w:val="-1"/>
          <w:sz w:val="24"/>
          <w:szCs w:val="24"/>
          <w:lang w:val="lt-LT"/>
        </w:rPr>
        <w:t xml:space="preserve"> elektrodų pakeitimas;</w:t>
      </w:r>
    </w:p>
    <w:p w14:paraId="4D8DC582" w14:textId="77777777" w:rsidR="00D21E8C" w:rsidRPr="00825B61" w:rsidRDefault="000C19C2" w:rsidP="005510FD">
      <w:pPr>
        <w:numPr>
          <w:ilvl w:val="0"/>
          <w:numId w:val="7"/>
        </w:numPr>
        <w:tabs>
          <w:tab w:val="clear" w:pos="360"/>
          <w:tab w:val="left" w:pos="1728"/>
        </w:tabs>
        <w:spacing w:line="360" w:lineRule="auto"/>
        <w:ind w:left="1368"/>
        <w:jc w:val="both"/>
        <w:textAlignment w:val="baseline"/>
        <w:rPr>
          <w:rFonts w:asciiTheme="minorHAnsi" w:eastAsia="Times New Roman" w:hAnsiTheme="minorHAnsi" w:cstheme="minorHAnsi"/>
          <w:iCs/>
          <w:color w:val="000000"/>
          <w:spacing w:val="-1"/>
          <w:sz w:val="24"/>
          <w:szCs w:val="24"/>
          <w:lang w:val="lt-LT"/>
        </w:rPr>
      </w:pPr>
      <w:r w:rsidRPr="00825B61">
        <w:rPr>
          <w:rFonts w:asciiTheme="minorHAnsi" w:eastAsia="Times New Roman" w:hAnsiTheme="minorHAnsi" w:cstheme="minorHAnsi"/>
          <w:iCs/>
          <w:color w:val="000000"/>
          <w:spacing w:val="-1"/>
          <w:sz w:val="24"/>
          <w:szCs w:val="24"/>
          <w:lang w:val="lt-LT"/>
        </w:rPr>
        <w:t>Kamino traukos tikrinimas ir esant reikalui išvalymas;</w:t>
      </w:r>
    </w:p>
    <w:p w14:paraId="52DEEFBB" w14:textId="77777777" w:rsidR="00D21E8C" w:rsidRPr="00825B61" w:rsidRDefault="000C19C2" w:rsidP="005510FD">
      <w:pPr>
        <w:numPr>
          <w:ilvl w:val="0"/>
          <w:numId w:val="7"/>
        </w:numPr>
        <w:tabs>
          <w:tab w:val="clear" w:pos="360"/>
          <w:tab w:val="left" w:pos="1728"/>
        </w:tabs>
        <w:spacing w:before="3" w:line="360" w:lineRule="auto"/>
        <w:ind w:left="1368"/>
        <w:jc w:val="both"/>
        <w:textAlignment w:val="baseline"/>
        <w:rPr>
          <w:rFonts w:asciiTheme="minorHAnsi" w:eastAsia="Times New Roman" w:hAnsiTheme="minorHAnsi" w:cstheme="minorHAnsi"/>
          <w:iCs/>
          <w:color w:val="000000"/>
          <w:spacing w:val="-1"/>
          <w:sz w:val="24"/>
          <w:szCs w:val="24"/>
          <w:lang w:val="lt-LT"/>
        </w:rPr>
      </w:pPr>
      <w:r w:rsidRPr="00825B61">
        <w:rPr>
          <w:rFonts w:asciiTheme="minorHAnsi" w:eastAsia="Times New Roman" w:hAnsiTheme="minorHAnsi" w:cstheme="minorHAnsi"/>
          <w:iCs/>
          <w:color w:val="000000"/>
          <w:spacing w:val="-1"/>
          <w:sz w:val="24"/>
          <w:szCs w:val="24"/>
          <w:lang w:val="lt-LT"/>
        </w:rPr>
        <w:t>Kuro-oro santykio pakoregavimas;</w:t>
      </w:r>
    </w:p>
    <w:p w14:paraId="4D9FBB2A" w14:textId="4E166AA1" w:rsidR="00D21E8C" w:rsidRDefault="000C19C2" w:rsidP="005510FD">
      <w:pPr>
        <w:numPr>
          <w:ilvl w:val="0"/>
          <w:numId w:val="7"/>
        </w:numPr>
        <w:tabs>
          <w:tab w:val="clear" w:pos="360"/>
          <w:tab w:val="left" w:pos="1728"/>
        </w:tabs>
        <w:spacing w:line="360" w:lineRule="auto"/>
        <w:ind w:left="1368"/>
        <w:jc w:val="both"/>
        <w:textAlignment w:val="baseline"/>
        <w:rPr>
          <w:rFonts w:asciiTheme="minorHAnsi" w:eastAsia="Times New Roman" w:hAnsiTheme="minorHAnsi" w:cstheme="minorHAnsi"/>
          <w:iCs/>
          <w:color w:val="000000"/>
          <w:spacing w:val="-1"/>
          <w:sz w:val="24"/>
          <w:szCs w:val="24"/>
          <w:lang w:val="lt-LT"/>
        </w:rPr>
      </w:pPr>
      <w:r w:rsidRPr="00825B61">
        <w:rPr>
          <w:rFonts w:asciiTheme="minorHAnsi" w:eastAsia="Times New Roman" w:hAnsiTheme="minorHAnsi" w:cstheme="minorHAnsi"/>
          <w:iCs/>
          <w:color w:val="000000"/>
          <w:spacing w:val="-1"/>
          <w:sz w:val="24"/>
          <w:szCs w:val="24"/>
          <w:lang w:val="lt-LT"/>
        </w:rPr>
        <w:t>Nenumatyti gedimai ir remontai;</w:t>
      </w:r>
    </w:p>
    <w:p w14:paraId="03DC191F" w14:textId="359DE8E1" w:rsidR="00D21E8C" w:rsidRPr="00825B61" w:rsidRDefault="000C19C2" w:rsidP="00530B17">
      <w:pPr>
        <w:spacing w:after="240" w:line="360" w:lineRule="auto"/>
        <w:ind w:right="144" w:firstLine="720"/>
        <w:jc w:val="both"/>
        <w:textAlignment w:val="baseline"/>
        <w:rPr>
          <w:rFonts w:asciiTheme="minorHAnsi" w:eastAsia="Times New Roman" w:hAnsiTheme="minorHAnsi" w:cstheme="minorHAnsi"/>
          <w:iCs/>
          <w:color w:val="000000"/>
          <w:sz w:val="24"/>
          <w:szCs w:val="24"/>
          <w:lang w:val="lt-LT"/>
        </w:rPr>
      </w:pPr>
      <w:r w:rsidRPr="00825B61">
        <w:rPr>
          <w:rFonts w:asciiTheme="minorHAnsi" w:eastAsia="Times New Roman" w:hAnsiTheme="minorHAnsi" w:cstheme="minorHAnsi"/>
          <w:iCs/>
          <w:color w:val="000000"/>
          <w:sz w:val="24"/>
          <w:szCs w:val="24"/>
          <w:lang w:val="lt-LT"/>
        </w:rPr>
        <w:t xml:space="preserve">Visiems šiems darbams, neskaičiuojant savininko sugaišto laiko, reikės skirti vidutiniškai apie </w:t>
      </w:r>
      <w:r w:rsidR="00715BFD">
        <w:rPr>
          <w:rFonts w:asciiTheme="minorHAnsi" w:eastAsia="Times New Roman" w:hAnsiTheme="minorHAnsi" w:cstheme="minorHAnsi"/>
          <w:iCs/>
          <w:color w:val="000000"/>
          <w:sz w:val="24"/>
          <w:szCs w:val="24"/>
          <w:lang w:val="lt-LT"/>
        </w:rPr>
        <w:t>30</w:t>
      </w:r>
      <w:r w:rsidRPr="00825B61">
        <w:rPr>
          <w:rFonts w:asciiTheme="minorHAnsi" w:eastAsia="Times New Roman" w:hAnsiTheme="minorHAnsi" w:cstheme="minorHAnsi"/>
          <w:iCs/>
          <w:color w:val="000000"/>
          <w:sz w:val="24"/>
          <w:szCs w:val="24"/>
          <w:lang w:val="lt-LT"/>
        </w:rPr>
        <w:t xml:space="preserve"> </w:t>
      </w:r>
      <w:r w:rsidR="005510FD">
        <w:rPr>
          <w:rFonts w:asciiTheme="minorHAnsi" w:eastAsia="Times New Roman" w:hAnsiTheme="minorHAnsi" w:cstheme="minorHAnsi"/>
          <w:iCs/>
          <w:color w:val="000000"/>
          <w:sz w:val="24"/>
          <w:szCs w:val="24"/>
          <w:lang w:val="lt-LT"/>
        </w:rPr>
        <w:t>eur</w:t>
      </w:r>
      <w:r w:rsidR="00E72226">
        <w:rPr>
          <w:rFonts w:asciiTheme="minorHAnsi" w:eastAsia="Times New Roman" w:hAnsiTheme="minorHAnsi" w:cstheme="minorHAnsi"/>
          <w:iCs/>
          <w:color w:val="000000"/>
          <w:sz w:val="24"/>
          <w:szCs w:val="24"/>
          <w:lang w:val="lt-LT"/>
        </w:rPr>
        <w:t>ų</w:t>
      </w:r>
      <w:r w:rsidRPr="00825B61">
        <w:rPr>
          <w:rFonts w:asciiTheme="minorHAnsi" w:eastAsia="Times New Roman" w:hAnsiTheme="minorHAnsi" w:cstheme="minorHAnsi"/>
          <w:iCs/>
          <w:color w:val="000000"/>
          <w:sz w:val="24"/>
          <w:szCs w:val="24"/>
          <w:lang w:val="lt-LT"/>
        </w:rPr>
        <w:t xml:space="preserve"> per metus arba perskaičiavus vienai kilovatvalandei gaminamos šilumos savikaina dar padidėtų apie </w:t>
      </w:r>
      <w:r w:rsidR="00E4688C" w:rsidRPr="00E4688C">
        <w:rPr>
          <w:rFonts w:asciiTheme="minorHAnsi" w:eastAsia="Times New Roman" w:hAnsiTheme="minorHAnsi" w:cstheme="minorHAnsi"/>
          <w:iCs/>
          <w:color w:val="FF0000"/>
          <w:sz w:val="24"/>
          <w:szCs w:val="24"/>
          <w:lang w:val="lt-LT"/>
        </w:rPr>
        <w:t>+0,</w:t>
      </w:r>
      <w:r w:rsidR="00715BFD">
        <w:rPr>
          <w:rFonts w:asciiTheme="minorHAnsi" w:eastAsia="Times New Roman" w:hAnsiTheme="minorHAnsi" w:cstheme="minorHAnsi"/>
          <w:iCs/>
          <w:color w:val="FF0000"/>
          <w:sz w:val="24"/>
          <w:szCs w:val="24"/>
          <w:lang w:val="lt-LT"/>
        </w:rPr>
        <w:t>53</w:t>
      </w:r>
      <w:r w:rsidRPr="00E4688C">
        <w:rPr>
          <w:rFonts w:asciiTheme="minorHAnsi" w:eastAsia="Times New Roman" w:hAnsiTheme="minorHAnsi" w:cstheme="minorHAnsi"/>
          <w:iCs/>
          <w:color w:val="FF0000"/>
          <w:sz w:val="24"/>
          <w:szCs w:val="24"/>
          <w:lang w:val="lt-LT"/>
        </w:rPr>
        <w:t xml:space="preserve"> ct/kWh</w:t>
      </w:r>
      <w:r w:rsidRPr="00825B61">
        <w:rPr>
          <w:rFonts w:asciiTheme="minorHAnsi" w:eastAsia="Times New Roman" w:hAnsiTheme="minorHAnsi" w:cstheme="minorHAnsi"/>
          <w:iCs/>
          <w:color w:val="000000"/>
          <w:sz w:val="24"/>
          <w:szCs w:val="24"/>
          <w:lang w:val="lt-LT"/>
        </w:rPr>
        <w:t>.</w:t>
      </w:r>
    </w:p>
    <w:p w14:paraId="2DBC6C17" w14:textId="4D6C9DD5" w:rsidR="00823DFB" w:rsidRDefault="00601005" w:rsidP="00C70620">
      <w:pPr>
        <w:spacing w:after="240" w:line="360" w:lineRule="auto"/>
        <w:jc w:val="both"/>
        <w:textAlignment w:val="baseline"/>
        <w:rPr>
          <w:rFonts w:asciiTheme="minorHAnsi" w:eastAsia="Times New Roman" w:hAnsiTheme="minorHAnsi" w:cstheme="minorHAnsi"/>
          <w:iCs/>
          <w:color w:val="000000"/>
          <w:sz w:val="24"/>
          <w:szCs w:val="24"/>
          <w:lang w:val="lt-LT"/>
        </w:rPr>
      </w:pPr>
      <w:r>
        <w:rPr>
          <w:rFonts w:asciiTheme="minorHAnsi" w:eastAsia="Times New Roman" w:hAnsiTheme="minorHAnsi" w:cstheme="minorHAnsi"/>
          <w:iCs/>
          <w:color w:val="000000"/>
          <w:sz w:val="24"/>
          <w:szCs w:val="24"/>
          <w:lang w:val="lt-LT"/>
        </w:rPr>
        <w:t>6</w:t>
      </w:r>
      <w:r w:rsidR="000C19C2" w:rsidRPr="00825B61">
        <w:rPr>
          <w:rFonts w:asciiTheme="minorHAnsi" w:eastAsia="Times New Roman" w:hAnsiTheme="minorHAnsi" w:cstheme="minorHAnsi"/>
          <w:iCs/>
          <w:color w:val="000000"/>
          <w:sz w:val="24"/>
          <w:szCs w:val="24"/>
          <w:lang w:val="lt-LT"/>
        </w:rPr>
        <w:t xml:space="preserve">. </w:t>
      </w:r>
      <w:r w:rsidR="00E4688C">
        <w:rPr>
          <w:rFonts w:asciiTheme="minorHAnsi" w:eastAsia="Times New Roman" w:hAnsiTheme="minorHAnsi" w:cstheme="minorHAnsi"/>
          <w:iCs/>
          <w:color w:val="000000"/>
          <w:sz w:val="24"/>
          <w:szCs w:val="24"/>
          <w:lang w:val="lt-LT"/>
        </w:rPr>
        <w:tab/>
      </w:r>
      <w:r w:rsidR="000C19C2" w:rsidRPr="00825B61">
        <w:rPr>
          <w:rFonts w:asciiTheme="minorHAnsi" w:eastAsia="Times New Roman" w:hAnsiTheme="minorHAnsi" w:cstheme="minorHAnsi"/>
          <w:iCs/>
          <w:color w:val="000000"/>
          <w:sz w:val="24"/>
          <w:szCs w:val="24"/>
          <w:lang w:val="lt-LT"/>
        </w:rPr>
        <w:t>Korektiškai skaičiuojant ir lyginant šildymo sąnaudas reikia įvertini ir katilo įsigijimo kaštus</w:t>
      </w:r>
      <w:r w:rsidR="00E4688C">
        <w:rPr>
          <w:rFonts w:asciiTheme="minorHAnsi" w:eastAsia="Times New Roman" w:hAnsiTheme="minorHAnsi" w:cstheme="minorHAnsi"/>
          <w:iCs/>
          <w:color w:val="000000"/>
          <w:sz w:val="24"/>
          <w:szCs w:val="24"/>
          <w:lang w:val="lt-LT"/>
        </w:rPr>
        <w:t xml:space="preserve"> (priimta 1000 eurų)</w:t>
      </w:r>
      <w:r w:rsidR="000C19C2" w:rsidRPr="00825B61">
        <w:rPr>
          <w:rFonts w:asciiTheme="minorHAnsi" w:eastAsia="Times New Roman" w:hAnsiTheme="minorHAnsi" w:cstheme="minorHAnsi"/>
          <w:iCs/>
          <w:color w:val="000000"/>
          <w:sz w:val="24"/>
          <w:szCs w:val="24"/>
          <w:lang w:val="lt-LT"/>
        </w:rPr>
        <w:t xml:space="preserve"> – jo pirkimo ir įrengimo išlaidas reikia išdalinti į 10 metų fizinio susidėvėjimo laikotarpį ir tokiu dyd</w:t>
      </w:r>
      <w:r w:rsidR="005510FD">
        <w:rPr>
          <w:rFonts w:asciiTheme="minorHAnsi" w:eastAsia="Times New Roman" w:hAnsiTheme="minorHAnsi" w:cstheme="minorHAnsi"/>
          <w:iCs/>
          <w:color w:val="000000"/>
          <w:sz w:val="24"/>
          <w:szCs w:val="24"/>
          <w:lang w:val="lt-LT"/>
        </w:rPr>
        <w:t>ž</w:t>
      </w:r>
      <w:r w:rsidR="000C19C2" w:rsidRPr="00825B61">
        <w:rPr>
          <w:rFonts w:asciiTheme="minorHAnsi" w:eastAsia="Times New Roman" w:hAnsiTheme="minorHAnsi" w:cstheme="minorHAnsi"/>
          <w:iCs/>
          <w:color w:val="000000"/>
          <w:sz w:val="24"/>
          <w:szCs w:val="24"/>
          <w:lang w:val="lt-LT"/>
        </w:rPr>
        <w:t>iu padidinti šilumos gamybos savikainą. Dėl šios prie</w:t>
      </w:r>
      <w:r w:rsidR="005510FD">
        <w:rPr>
          <w:rFonts w:asciiTheme="minorHAnsi" w:eastAsia="Times New Roman" w:hAnsiTheme="minorHAnsi" w:cstheme="minorHAnsi"/>
          <w:iCs/>
          <w:color w:val="000000"/>
          <w:sz w:val="24"/>
          <w:szCs w:val="24"/>
          <w:lang w:val="lt-LT"/>
        </w:rPr>
        <w:t>ž</w:t>
      </w:r>
      <w:r w:rsidR="000C19C2" w:rsidRPr="00825B61">
        <w:rPr>
          <w:rFonts w:asciiTheme="minorHAnsi" w:eastAsia="Times New Roman" w:hAnsiTheme="minorHAnsi" w:cstheme="minorHAnsi"/>
          <w:iCs/>
          <w:color w:val="000000"/>
          <w:sz w:val="24"/>
          <w:szCs w:val="24"/>
          <w:lang w:val="lt-LT"/>
        </w:rPr>
        <w:t xml:space="preserve">asties šilumos savikaina išaugtų dar apie </w:t>
      </w:r>
      <w:r w:rsidR="00E4688C" w:rsidRPr="00E4688C">
        <w:rPr>
          <w:rFonts w:asciiTheme="minorHAnsi" w:eastAsia="Times New Roman" w:hAnsiTheme="minorHAnsi" w:cstheme="minorHAnsi"/>
          <w:iCs/>
          <w:color w:val="FF0000"/>
          <w:sz w:val="24"/>
          <w:szCs w:val="24"/>
          <w:lang w:val="lt-LT"/>
        </w:rPr>
        <w:t>+1,78</w:t>
      </w:r>
      <w:r w:rsidR="000C19C2" w:rsidRPr="00E4688C">
        <w:rPr>
          <w:rFonts w:asciiTheme="minorHAnsi" w:eastAsia="Times New Roman" w:hAnsiTheme="minorHAnsi" w:cstheme="minorHAnsi"/>
          <w:iCs/>
          <w:color w:val="FF0000"/>
          <w:sz w:val="24"/>
          <w:szCs w:val="24"/>
          <w:lang w:val="lt-LT"/>
        </w:rPr>
        <w:t xml:space="preserve"> ct/kWh</w:t>
      </w:r>
      <w:r w:rsidR="000C19C2" w:rsidRPr="00825B61">
        <w:rPr>
          <w:rFonts w:asciiTheme="minorHAnsi" w:eastAsia="Times New Roman" w:hAnsiTheme="minorHAnsi" w:cstheme="minorHAnsi"/>
          <w:iCs/>
          <w:color w:val="000000"/>
          <w:sz w:val="24"/>
          <w:szCs w:val="24"/>
          <w:lang w:val="lt-LT"/>
        </w:rPr>
        <w:t>.</w:t>
      </w:r>
    </w:p>
    <w:p w14:paraId="76CF23D4" w14:textId="601FAD68" w:rsidR="00D21E8C" w:rsidRDefault="000C19C2" w:rsidP="00530B17">
      <w:pPr>
        <w:spacing w:before="2" w:after="240" w:line="360" w:lineRule="auto"/>
        <w:ind w:firstLine="720"/>
        <w:jc w:val="both"/>
        <w:textAlignment w:val="baseline"/>
        <w:rPr>
          <w:rFonts w:asciiTheme="minorHAnsi" w:eastAsia="Times New Roman" w:hAnsiTheme="minorHAnsi" w:cstheme="minorHAnsi"/>
          <w:b/>
          <w:bCs/>
          <w:iCs/>
          <w:sz w:val="24"/>
          <w:szCs w:val="24"/>
          <w:lang w:val="lt-LT"/>
        </w:rPr>
      </w:pPr>
      <w:r w:rsidRPr="00601005">
        <w:rPr>
          <w:rFonts w:asciiTheme="minorHAnsi" w:eastAsia="Times New Roman" w:hAnsiTheme="minorHAnsi" w:cstheme="minorHAnsi"/>
          <w:b/>
          <w:bCs/>
          <w:iCs/>
          <w:sz w:val="24"/>
          <w:szCs w:val="24"/>
          <w:lang w:val="lt-LT"/>
        </w:rPr>
        <w:t>Susumavus visas „dujinio“ šildymo bute sąnaudas gautume, kad jos yra didesnės negu vidutinė centralizuotai tiekiamos šilumos kaina (su PVM) (lentelė).</w:t>
      </w:r>
    </w:p>
    <w:p w14:paraId="1C990148" w14:textId="77777777" w:rsidR="00154CBF" w:rsidRDefault="00154CBF" w:rsidP="00154CBF">
      <w:pPr>
        <w:spacing w:line="360" w:lineRule="auto"/>
        <w:ind w:firstLine="720"/>
        <w:jc w:val="both"/>
        <w:textAlignment w:val="baseline"/>
        <w:rPr>
          <w:rFonts w:asciiTheme="minorHAnsi" w:eastAsia="Times New Roman" w:hAnsiTheme="minorHAnsi" w:cstheme="minorHAnsi"/>
          <w:color w:val="000000"/>
          <w:sz w:val="24"/>
          <w:szCs w:val="24"/>
          <w:lang w:val="lt-LT"/>
        </w:rPr>
      </w:pPr>
      <w:r w:rsidRPr="000C19C2">
        <w:rPr>
          <w:rFonts w:asciiTheme="minorHAnsi" w:eastAsia="Times New Roman" w:hAnsiTheme="minorHAnsi" w:cstheme="minorHAnsi"/>
          <w:color w:val="000000"/>
          <w:sz w:val="24"/>
          <w:szCs w:val="24"/>
          <w:lang w:val="lt-LT"/>
        </w:rPr>
        <w:t xml:space="preserve">Skaičiavimai rodo, kad teisingai ir sąžiningai įgyvendinta </w:t>
      </w:r>
      <w:r w:rsidRPr="001E1E0A">
        <w:rPr>
          <w:rFonts w:asciiTheme="minorHAnsi" w:eastAsia="Times New Roman" w:hAnsiTheme="minorHAnsi" w:cstheme="minorHAnsi"/>
          <w:sz w:val="24"/>
          <w:szCs w:val="24"/>
          <w:lang w:val="lt-LT"/>
        </w:rPr>
        <w:t>butų</w:t>
      </w:r>
      <w:r>
        <w:rPr>
          <w:rFonts w:asciiTheme="minorHAnsi" w:eastAsia="Times New Roman" w:hAnsiTheme="minorHAnsi" w:cstheme="minorHAnsi"/>
          <w:color w:val="000000"/>
          <w:sz w:val="24"/>
          <w:szCs w:val="24"/>
          <w:lang w:val="lt-LT"/>
        </w:rPr>
        <w:t xml:space="preserve"> </w:t>
      </w:r>
      <w:r w:rsidRPr="000C19C2">
        <w:rPr>
          <w:rFonts w:asciiTheme="minorHAnsi" w:eastAsia="Times New Roman" w:hAnsiTheme="minorHAnsi" w:cstheme="minorHAnsi"/>
          <w:color w:val="000000"/>
          <w:sz w:val="24"/>
          <w:szCs w:val="24"/>
          <w:lang w:val="lt-LT"/>
        </w:rPr>
        <w:t xml:space="preserve">atjungimo nuo centralizuoto šilumos tiekimo sistemos rekonstrukcija bendru atveju nėra tikslinga, nes </w:t>
      </w:r>
      <w:r w:rsidRPr="00AE20A0">
        <w:rPr>
          <w:rFonts w:asciiTheme="minorHAnsi" w:eastAsia="Times New Roman" w:hAnsiTheme="minorHAnsi" w:cstheme="minorHAnsi"/>
          <w:b/>
          <w:bCs/>
          <w:color w:val="000000"/>
          <w:sz w:val="24"/>
          <w:szCs w:val="24"/>
          <w:lang w:val="lt-LT"/>
        </w:rPr>
        <w:t>individualiai gaminama šiluma būtų brangesnė negu tiekiama iš CŠT sistemos</w:t>
      </w:r>
      <w:r w:rsidRPr="000C19C2">
        <w:rPr>
          <w:rFonts w:asciiTheme="minorHAnsi" w:eastAsia="Times New Roman" w:hAnsiTheme="minorHAnsi" w:cstheme="minorHAnsi"/>
          <w:color w:val="000000"/>
          <w:sz w:val="24"/>
          <w:szCs w:val="24"/>
          <w:lang w:val="lt-LT"/>
        </w:rPr>
        <w:t>. Vadinasi net ir pigiausia vienkartinė rekonstrukcija</w:t>
      </w:r>
      <w:r>
        <w:rPr>
          <w:rFonts w:asciiTheme="minorHAnsi" w:eastAsia="Times New Roman" w:hAnsiTheme="minorHAnsi" w:cstheme="minorHAnsi"/>
          <w:color w:val="000000"/>
          <w:sz w:val="24"/>
          <w:szCs w:val="24"/>
          <w:lang w:val="lt-LT"/>
        </w:rPr>
        <w:t xml:space="preserve"> įrengiant dujinį katilą</w:t>
      </w:r>
      <w:r w:rsidRPr="000C19C2">
        <w:rPr>
          <w:rFonts w:asciiTheme="minorHAnsi" w:eastAsia="Times New Roman" w:hAnsiTheme="minorHAnsi" w:cstheme="minorHAnsi"/>
          <w:color w:val="000000"/>
          <w:sz w:val="24"/>
          <w:szCs w:val="24"/>
          <w:lang w:val="lt-LT"/>
        </w:rPr>
        <w:t xml:space="preserve"> (išlaidos apie </w:t>
      </w:r>
      <w:r>
        <w:rPr>
          <w:rFonts w:asciiTheme="minorHAnsi" w:eastAsia="Times New Roman" w:hAnsiTheme="minorHAnsi" w:cstheme="minorHAnsi"/>
          <w:color w:val="000000"/>
          <w:sz w:val="24"/>
          <w:szCs w:val="24"/>
          <w:lang w:val="lt-LT"/>
        </w:rPr>
        <w:t>1</w:t>
      </w:r>
      <w:r w:rsidRPr="000C19C2">
        <w:rPr>
          <w:rFonts w:asciiTheme="minorHAnsi" w:eastAsia="Times New Roman" w:hAnsiTheme="minorHAnsi" w:cstheme="minorHAnsi"/>
          <w:color w:val="000000"/>
          <w:sz w:val="24"/>
          <w:szCs w:val="24"/>
          <w:lang w:val="lt-LT"/>
        </w:rPr>
        <w:t>000</w:t>
      </w:r>
      <w:r>
        <w:rPr>
          <w:rFonts w:asciiTheme="minorHAnsi" w:eastAsia="Times New Roman" w:hAnsiTheme="minorHAnsi" w:cstheme="minorHAnsi"/>
          <w:color w:val="000000"/>
          <w:sz w:val="24"/>
          <w:szCs w:val="24"/>
          <w:lang w:val="lt-LT"/>
        </w:rPr>
        <w:t xml:space="preserve"> + 1000</w:t>
      </w:r>
      <w:r w:rsidRPr="000C19C2">
        <w:rPr>
          <w:rFonts w:asciiTheme="minorHAnsi" w:eastAsia="Times New Roman" w:hAnsiTheme="minorHAnsi" w:cstheme="minorHAnsi"/>
          <w:color w:val="000000"/>
          <w:sz w:val="24"/>
          <w:szCs w:val="24"/>
          <w:lang w:val="lt-LT"/>
        </w:rPr>
        <w:t xml:space="preserve"> Eur) neatsipirktų.</w:t>
      </w:r>
    </w:p>
    <w:p w14:paraId="177951C5" w14:textId="0452A892" w:rsidR="00154CBF" w:rsidRDefault="00E17061" w:rsidP="00E17061">
      <w:pPr>
        <w:spacing w:line="360" w:lineRule="auto"/>
        <w:jc w:val="both"/>
        <w:textAlignment w:val="baseline"/>
        <w:rPr>
          <w:rFonts w:asciiTheme="minorHAnsi" w:eastAsia="Times New Roman" w:hAnsiTheme="minorHAnsi" w:cstheme="minorHAnsi"/>
          <w:b/>
          <w:color w:val="000000"/>
          <w:sz w:val="24"/>
          <w:szCs w:val="24"/>
          <w:lang w:val="lt-LT"/>
        </w:rPr>
      </w:pPr>
      <w:r>
        <w:rPr>
          <w:noProof/>
        </w:rPr>
        <w:drawing>
          <wp:inline distT="0" distB="0" distL="0" distR="0" wp14:anchorId="721989A1" wp14:editId="43755596">
            <wp:extent cx="5682143" cy="2753360"/>
            <wp:effectExtent l="0" t="0" r="0" b="8890"/>
            <wp:docPr id="1" name="Chart 1">
              <a:extLst xmlns:a="http://schemas.openxmlformats.org/drawingml/2006/main">
                <a:ext uri="{FF2B5EF4-FFF2-40B4-BE49-F238E27FC236}">
                  <a16:creationId xmlns:a16="http://schemas.microsoft.com/office/drawing/2014/main" id="{F204A10D-34CE-4246-AC24-DF563E42A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9E6F09" w14:textId="37AB9A6A" w:rsidR="00D21E8C" w:rsidRDefault="00AB5A17" w:rsidP="00530B17">
      <w:pPr>
        <w:spacing w:after="240" w:line="360" w:lineRule="auto"/>
        <w:ind w:firstLine="720"/>
        <w:jc w:val="both"/>
        <w:textAlignment w:val="baseline"/>
        <w:rPr>
          <w:rFonts w:asciiTheme="minorHAnsi" w:eastAsia="Times New Roman" w:hAnsiTheme="minorHAnsi" w:cstheme="minorHAnsi"/>
          <w:b/>
          <w:color w:val="000000"/>
          <w:sz w:val="24"/>
          <w:szCs w:val="24"/>
          <w:lang w:val="lt-LT"/>
        </w:rPr>
      </w:pPr>
      <w:r w:rsidRPr="000C19C2">
        <w:rPr>
          <w:rFonts w:asciiTheme="minorHAnsi" w:eastAsia="Times New Roman" w:hAnsiTheme="minorHAnsi" w:cstheme="minorHAnsi"/>
          <w:b/>
          <w:color w:val="000000"/>
          <w:sz w:val="24"/>
          <w:szCs w:val="24"/>
          <w:lang w:val="lt-LT"/>
        </w:rPr>
        <w:lastRenderedPageBreak/>
        <w:t>UAB „Ukmergės šiluma‘‘</w:t>
      </w:r>
      <w:r w:rsidR="000C19C2" w:rsidRPr="000C19C2">
        <w:rPr>
          <w:rFonts w:asciiTheme="minorHAnsi" w:eastAsia="Times New Roman" w:hAnsiTheme="minorHAnsi" w:cstheme="minorHAnsi"/>
          <w:b/>
          <w:color w:val="000000"/>
          <w:sz w:val="24"/>
          <w:szCs w:val="24"/>
          <w:lang w:val="lt-LT"/>
        </w:rPr>
        <w:t xml:space="preserve"> centralizuotai tiekiamos šilumos kainos ir individualaus „dujinio“ šildymo sąnaudų palyginimas</w:t>
      </w:r>
    </w:p>
    <w:tbl>
      <w:tblPr>
        <w:tblW w:w="9325" w:type="dxa"/>
        <w:tblInd w:w="29" w:type="dxa"/>
        <w:tblLayout w:type="fixed"/>
        <w:tblCellMar>
          <w:left w:w="0" w:type="dxa"/>
          <w:right w:w="0" w:type="dxa"/>
        </w:tblCellMar>
        <w:tblLook w:val="04A0" w:firstRow="1" w:lastRow="0" w:firstColumn="1" w:lastColumn="0" w:noHBand="0" w:noVBand="1"/>
      </w:tblPr>
      <w:tblGrid>
        <w:gridCol w:w="2666"/>
        <w:gridCol w:w="900"/>
        <w:gridCol w:w="990"/>
        <w:gridCol w:w="4769"/>
      </w:tblGrid>
      <w:tr w:rsidR="00D21E8C" w:rsidRPr="000C19C2" w14:paraId="5D3DC077" w14:textId="77777777" w:rsidTr="00154CBF">
        <w:trPr>
          <w:trHeight w:hRule="exact" w:val="348"/>
        </w:trPr>
        <w:tc>
          <w:tcPr>
            <w:tcW w:w="2666" w:type="dxa"/>
            <w:vMerge w:val="restart"/>
            <w:tcBorders>
              <w:top w:val="single" w:sz="4" w:space="0" w:color="000000"/>
              <w:left w:val="single" w:sz="4" w:space="0" w:color="000000"/>
              <w:bottom w:val="single" w:sz="0" w:space="0" w:color="000000"/>
              <w:right w:val="single" w:sz="4" w:space="0" w:color="000000"/>
            </w:tcBorders>
            <w:shd w:val="clear" w:color="auto" w:fill="D9E2F3" w:themeFill="accent1" w:themeFillTint="33"/>
            <w:vAlign w:val="center"/>
          </w:tcPr>
          <w:p w14:paraId="701658D9" w14:textId="77777777" w:rsidR="00D21E8C" w:rsidRPr="00C70620" w:rsidRDefault="000C19C2" w:rsidP="00E4688C">
            <w:pPr>
              <w:spacing w:line="246" w:lineRule="exact"/>
              <w:jc w:val="center"/>
              <w:textAlignment w:val="baseline"/>
              <w:rPr>
                <w:rFonts w:asciiTheme="minorHAnsi" w:eastAsia="Times New Roman" w:hAnsiTheme="minorHAnsi" w:cstheme="minorHAnsi"/>
                <w:b/>
                <w:bCs/>
                <w:color w:val="000000"/>
                <w:sz w:val="24"/>
                <w:szCs w:val="24"/>
                <w:lang w:val="lt-LT"/>
              </w:rPr>
            </w:pPr>
            <w:r w:rsidRPr="00C70620">
              <w:rPr>
                <w:rFonts w:asciiTheme="minorHAnsi" w:eastAsia="Times New Roman" w:hAnsiTheme="minorHAnsi" w:cstheme="minorHAnsi"/>
                <w:b/>
                <w:bCs/>
                <w:color w:val="000000"/>
                <w:sz w:val="24"/>
                <w:szCs w:val="24"/>
                <w:lang w:val="lt-LT"/>
              </w:rPr>
              <w:t>Rodiklis</w:t>
            </w:r>
          </w:p>
        </w:tc>
        <w:tc>
          <w:tcPr>
            <w:tcW w:w="9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5B7FF5" w14:textId="77777777" w:rsidR="00D21E8C" w:rsidRPr="00C70620" w:rsidRDefault="000C19C2" w:rsidP="00E4688C">
            <w:pPr>
              <w:spacing w:line="250" w:lineRule="exact"/>
              <w:jc w:val="center"/>
              <w:textAlignment w:val="baseline"/>
              <w:rPr>
                <w:rFonts w:asciiTheme="minorHAnsi" w:eastAsia="Times New Roman" w:hAnsiTheme="minorHAnsi" w:cstheme="minorHAnsi"/>
                <w:b/>
                <w:bCs/>
                <w:color w:val="000000"/>
                <w:sz w:val="24"/>
                <w:szCs w:val="24"/>
                <w:lang w:val="lt-LT"/>
              </w:rPr>
            </w:pPr>
            <w:r w:rsidRPr="00C70620">
              <w:rPr>
                <w:rFonts w:asciiTheme="minorHAnsi" w:eastAsia="Times New Roman" w:hAnsiTheme="minorHAnsi" w:cstheme="minorHAnsi"/>
                <w:b/>
                <w:bCs/>
                <w:color w:val="000000"/>
                <w:sz w:val="24"/>
                <w:szCs w:val="24"/>
                <w:lang w:val="lt-LT"/>
              </w:rPr>
              <w:t>CŠT</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548AF0C" w14:textId="77777777" w:rsidR="00D21E8C" w:rsidRPr="00C70620" w:rsidRDefault="000C19C2" w:rsidP="00E4688C">
            <w:pPr>
              <w:spacing w:line="246" w:lineRule="exact"/>
              <w:jc w:val="center"/>
              <w:textAlignment w:val="baseline"/>
              <w:rPr>
                <w:rFonts w:asciiTheme="minorHAnsi" w:eastAsia="Times New Roman" w:hAnsiTheme="minorHAnsi" w:cstheme="minorHAnsi"/>
                <w:b/>
                <w:bCs/>
                <w:color w:val="000000"/>
                <w:sz w:val="24"/>
                <w:szCs w:val="24"/>
                <w:lang w:val="lt-LT"/>
              </w:rPr>
            </w:pPr>
            <w:r w:rsidRPr="00C70620">
              <w:rPr>
                <w:rFonts w:asciiTheme="minorHAnsi" w:eastAsia="Times New Roman" w:hAnsiTheme="minorHAnsi" w:cstheme="minorHAnsi"/>
                <w:b/>
                <w:bCs/>
                <w:color w:val="000000"/>
                <w:sz w:val="24"/>
                <w:szCs w:val="24"/>
                <w:lang w:val="lt-LT"/>
              </w:rPr>
              <w:t>Dujinis k.</w:t>
            </w:r>
          </w:p>
        </w:tc>
        <w:tc>
          <w:tcPr>
            <w:tcW w:w="4769" w:type="dxa"/>
            <w:vMerge w:val="restart"/>
            <w:tcBorders>
              <w:top w:val="single" w:sz="4" w:space="0" w:color="000000"/>
              <w:left w:val="single" w:sz="4" w:space="0" w:color="000000"/>
              <w:bottom w:val="single" w:sz="0" w:space="0" w:color="000000"/>
              <w:right w:val="single" w:sz="4" w:space="0" w:color="000000"/>
            </w:tcBorders>
            <w:shd w:val="clear" w:color="auto" w:fill="D9E2F3" w:themeFill="accent1" w:themeFillTint="33"/>
            <w:vAlign w:val="center"/>
          </w:tcPr>
          <w:p w14:paraId="30703F6B" w14:textId="77777777" w:rsidR="00D21E8C" w:rsidRPr="00C70620" w:rsidRDefault="000C19C2" w:rsidP="00E4688C">
            <w:pPr>
              <w:spacing w:line="246" w:lineRule="exact"/>
              <w:jc w:val="center"/>
              <w:textAlignment w:val="baseline"/>
              <w:rPr>
                <w:rFonts w:asciiTheme="minorHAnsi" w:eastAsia="Times New Roman" w:hAnsiTheme="minorHAnsi" w:cstheme="minorHAnsi"/>
                <w:b/>
                <w:bCs/>
                <w:color w:val="000000"/>
                <w:sz w:val="24"/>
                <w:szCs w:val="24"/>
                <w:lang w:val="lt-LT"/>
              </w:rPr>
            </w:pPr>
            <w:r w:rsidRPr="00C70620">
              <w:rPr>
                <w:rFonts w:asciiTheme="minorHAnsi" w:eastAsia="Times New Roman" w:hAnsiTheme="minorHAnsi" w:cstheme="minorHAnsi"/>
                <w:b/>
                <w:bCs/>
                <w:color w:val="000000"/>
                <w:sz w:val="24"/>
                <w:szCs w:val="24"/>
                <w:lang w:val="lt-LT"/>
              </w:rPr>
              <w:t>Pastabos</w:t>
            </w:r>
          </w:p>
        </w:tc>
      </w:tr>
      <w:tr w:rsidR="00D21E8C" w:rsidRPr="000C19C2" w14:paraId="587B5B0C" w14:textId="77777777" w:rsidTr="00154CBF">
        <w:trPr>
          <w:trHeight w:hRule="exact" w:val="337"/>
        </w:trPr>
        <w:tc>
          <w:tcPr>
            <w:tcW w:w="2666" w:type="dxa"/>
            <w:vMerge/>
            <w:tcBorders>
              <w:top w:val="single" w:sz="0" w:space="0" w:color="000000"/>
              <w:left w:val="single" w:sz="4" w:space="0" w:color="000000"/>
              <w:bottom w:val="single" w:sz="4" w:space="0" w:color="000000"/>
              <w:right w:val="single" w:sz="4" w:space="0" w:color="000000"/>
            </w:tcBorders>
            <w:vAlign w:val="center"/>
          </w:tcPr>
          <w:p w14:paraId="250D71D8" w14:textId="77777777" w:rsidR="00D21E8C" w:rsidRPr="00C70620" w:rsidRDefault="00D21E8C" w:rsidP="00E4688C">
            <w:pPr>
              <w:jc w:val="center"/>
              <w:rPr>
                <w:rFonts w:asciiTheme="minorHAnsi" w:hAnsiTheme="minorHAnsi" w:cstheme="minorHAnsi"/>
                <w:sz w:val="24"/>
                <w:szCs w:val="24"/>
                <w:lang w:val="lt-LT"/>
              </w:rPr>
            </w:pPr>
          </w:p>
        </w:tc>
        <w:tc>
          <w:tcPr>
            <w:tcW w:w="9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FD5326E" w14:textId="77777777" w:rsidR="00D21E8C" w:rsidRPr="00C70620" w:rsidRDefault="000C19C2" w:rsidP="00E4688C">
            <w:pPr>
              <w:spacing w:line="246" w:lineRule="exact"/>
              <w:jc w:val="center"/>
              <w:textAlignment w:val="baseline"/>
              <w:rPr>
                <w:rFonts w:asciiTheme="minorHAnsi" w:eastAsia="Times New Roman" w:hAnsiTheme="minorHAnsi" w:cstheme="minorHAnsi"/>
                <w:b/>
                <w:bCs/>
                <w:i/>
                <w:iCs/>
                <w:color w:val="000000"/>
                <w:sz w:val="24"/>
                <w:szCs w:val="24"/>
                <w:lang w:val="lt-LT"/>
              </w:rPr>
            </w:pPr>
            <w:r w:rsidRPr="00C70620">
              <w:rPr>
                <w:rFonts w:asciiTheme="minorHAnsi" w:eastAsia="Times New Roman" w:hAnsiTheme="minorHAnsi" w:cstheme="minorHAnsi"/>
                <w:b/>
                <w:bCs/>
                <w:i/>
                <w:iCs/>
                <w:color w:val="000000"/>
                <w:sz w:val="24"/>
                <w:szCs w:val="24"/>
                <w:lang w:val="lt-LT"/>
              </w:rPr>
              <w:t>ct/kWh</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0FC59F7" w14:textId="77777777" w:rsidR="00D21E8C" w:rsidRPr="00C70620" w:rsidRDefault="000C19C2" w:rsidP="00E4688C">
            <w:pPr>
              <w:spacing w:line="246" w:lineRule="exact"/>
              <w:jc w:val="center"/>
              <w:textAlignment w:val="baseline"/>
              <w:rPr>
                <w:rFonts w:asciiTheme="minorHAnsi" w:eastAsia="Times New Roman" w:hAnsiTheme="minorHAnsi" w:cstheme="minorHAnsi"/>
                <w:b/>
                <w:bCs/>
                <w:i/>
                <w:iCs/>
                <w:color w:val="000000"/>
                <w:sz w:val="24"/>
                <w:szCs w:val="24"/>
                <w:lang w:val="lt-LT"/>
              </w:rPr>
            </w:pPr>
            <w:r w:rsidRPr="00C70620">
              <w:rPr>
                <w:rFonts w:asciiTheme="minorHAnsi" w:eastAsia="Times New Roman" w:hAnsiTheme="minorHAnsi" w:cstheme="minorHAnsi"/>
                <w:b/>
                <w:bCs/>
                <w:i/>
                <w:iCs/>
                <w:color w:val="000000"/>
                <w:sz w:val="24"/>
                <w:szCs w:val="24"/>
                <w:lang w:val="lt-LT"/>
              </w:rPr>
              <w:t>ct/kWh</w:t>
            </w:r>
          </w:p>
        </w:tc>
        <w:tc>
          <w:tcPr>
            <w:tcW w:w="4769" w:type="dxa"/>
            <w:vMerge/>
            <w:tcBorders>
              <w:top w:val="single" w:sz="0" w:space="0" w:color="000000"/>
              <w:left w:val="single" w:sz="4" w:space="0" w:color="000000"/>
              <w:bottom w:val="single" w:sz="4" w:space="0" w:color="000000"/>
              <w:right w:val="single" w:sz="4" w:space="0" w:color="000000"/>
            </w:tcBorders>
            <w:vAlign w:val="center"/>
          </w:tcPr>
          <w:p w14:paraId="6C140E74" w14:textId="77777777" w:rsidR="00D21E8C" w:rsidRPr="00C70620" w:rsidRDefault="00D21E8C" w:rsidP="00E4688C">
            <w:pPr>
              <w:jc w:val="center"/>
              <w:rPr>
                <w:rFonts w:asciiTheme="minorHAnsi" w:hAnsiTheme="minorHAnsi" w:cstheme="minorHAnsi"/>
                <w:sz w:val="24"/>
                <w:szCs w:val="24"/>
                <w:lang w:val="lt-LT"/>
              </w:rPr>
            </w:pPr>
          </w:p>
        </w:tc>
      </w:tr>
      <w:tr w:rsidR="00D21E8C" w:rsidRPr="000C19C2" w14:paraId="006C5CE2" w14:textId="77777777" w:rsidTr="00154CBF">
        <w:trPr>
          <w:trHeight w:hRule="exact" w:val="853"/>
        </w:trPr>
        <w:tc>
          <w:tcPr>
            <w:tcW w:w="2666" w:type="dxa"/>
            <w:tcBorders>
              <w:top w:val="single" w:sz="4" w:space="0" w:color="000000"/>
              <w:left w:val="single" w:sz="4" w:space="0" w:color="000000"/>
              <w:bottom w:val="single" w:sz="4" w:space="0" w:color="000000"/>
              <w:right w:val="single" w:sz="4" w:space="0" w:color="000000"/>
            </w:tcBorders>
            <w:vAlign w:val="center"/>
          </w:tcPr>
          <w:p w14:paraId="0F60B7C0" w14:textId="77777777" w:rsidR="00D21E8C" w:rsidRPr="00C70620" w:rsidRDefault="000C19C2" w:rsidP="00E4688C">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Kuras</w:t>
            </w:r>
          </w:p>
        </w:tc>
        <w:tc>
          <w:tcPr>
            <w:tcW w:w="900" w:type="dxa"/>
            <w:tcBorders>
              <w:top w:val="single" w:sz="4" w:space="0" w:color="000000"/>
              <w:left w:val="single" w:sz="4" w:space="0" w:color="000000"/>
              <w:bottom w:val="single" w:sz="4" w:space="0" w:color="000000"/>
              <w:right w:val="single" w:sz="4" w:space="0" w:color="000000"/>
            </w:tcBorders>
            <w:vAlign w:val="center"/>
          </w:tcPr>
          <w:p w14:paraId="0C75F2CE" w14:textId="146CAC0D" w:rsidR="00D21E8C" w:rsidRPr="00C70620" w:rsidRDefault="00D21E8C" w:rsidP="00E4688C">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3F08934" w14:textId="61F83B33" w:rsidR="00D21E8C" w:rsidRPr="00C70620" w:rsidRDefault="00E4688C" w:rsidP="00E4688C">
            <w:pPr>
              <w:spacing w:line="246" w:lineRule="exact"/>
              <w:jc w:val="center"/>
              <w:textAlignment w:val="baseline"/>
              <w:rPr>
                <w:rFonts w:asciiTheme="minorHAnsi" w:eastAsia="Times New Roman" w:hAnsiTheme="minorHAnsi" w:cstheme="minorHAnsi"/>
                <w:color w:val="000000"/>
                <w:sz w:val="24"/>
                <w:szCs w:val="24"/>
              </w:rPr>
            </w:pPr>
            <w:r w:rsidRPr="00C70620">
              <w:rPr>
                <w:rFonts w:asciiTheme="minorHAnsi" w:eastAsia="Times New Roman" w:hAnsiTheme="minorHAnsi" w:cstheme="minorHAnsi"/>
                <w:color w:val="000000"/>
                <w:sz w:val="24"/>
                <w:szCs w:val="24"/>
                <w:lang w:val="lt-LT"/>
              </w:rPr>
              <w:t>5,38</w:t>
            </w:r>
          </w:p>
        </w:tc>
        <w:tc>
          <w:tcPr>
            <w:tcW w:w="4769" w:type="dxa"/>
            <w:tcBorders>
              <w:top w:val="single" w:sz="4" w:space="0" w:color="000000"/>
              <w:left w:val="single" w:sz="4" w:space="0" w:color="000000"/>
              <w:bottom w:val="single" w:sz="4" w:space="0" w:color="000000"/>
              <w:right w:val="single" w:sz="4" w:space="0" w:color="000000"/>
            </w:tcBorders>
            <w:vAlign w:val="center"/>
          </w:tcPr>
          <w:p w14:paraId="5DCC447D" w14:textId="71FAF048" w:rsidR="00D21E8C" w:rsidRPr="00C70620" w:rsidRDefault="00E4688C" w:rsidP="00AB5A17">
            <w:pPr>
              <w:spacing w:line="252" w:lineRule="exact"/>
              <w:ind w:left="90" w:right="46"/>
              <w:jc w:val="center"/>
              <w:textAlignment w:val="baseline"/>
              <w:rPr>
                <w:rFonts w:asciiTheme="minorHAnsi" w:eastAsia="Times New Roman" w:hAnsiTheme="minorHAnsi" w:cstheme="minorHAnsi"/>
                <w:color w:val="000000"/>
                <w:sz w:val="24"/>
                <w:szCs w:val="24"/>
              </w:rPr>
            </w:pPr>
            <w:r w:rsidRPr="00C70620">
              <w:rPr>
                <w:rFonts w:asciiTheme="minorHAnsi" w:eastAsia="Times New Roman" w:hAnsiTheme="minorHAnsi" w:cstheme="minorHAnsi"/>
                <w:color w:val="000000"/>
                <w:sz w:val="24"/>
                <w:szCs w:val="24"/>
                <w:lang w:val="lt-LT"/>
              </w:rPr>
              <w:t>Įvertinant, kad šilumos poreikis po renovacijos sumažės 50%</w:t>
            </w:r>
            <w:r w:rsidR="00D25DD2" w:rsidRPr="00C70620">
              <w:rPr>
                <w:rFonts w:asciiTheme="minorHAnsi" w:eastAsia="Times New Roman" w:hAnsiTheme="minorHAnsi" w:cstheme="minorHAnsi"/>
                <w:color w:val="000000"/>
                <w:sz w:val="24"/>
                <w:szCs w:val="24"/>
                <w:lang w:val="lt-LT"/>
              </w:rPr>
              <w:t>, katilo efektyvumas 90%</w:t>
            </w:r>
          </w:p>
        </w:tc>
      </w:tr>
      <w:tr w:rsidR="00D21E8C" w:rsidRPr="000C19C2" w14:paraId="51A48803" w14:textId="77777777" w:rsidTr="00154CBF">
        <w:trPr>
          <w:trHeight w:hRule="exact" w:val="605"/>
        </w:trPr>
        <w:tc>
          <w:tcPr>
            <w:tcW w:w="2666" w:type="dxa"/>
            <w:tcBorders>
              <w:top w:val="single" w:sz="4" w:space="0" w:color="000000"/>
              <w:left w:val="single" w:sz="4" w:space="0" w:color="000000"/>
              <w:bottom w:val="single" w:sz="4" w:space="0" w:color="000000"/>
              <w:right w:val="single" w:sz="4" w:space="0" w:color="000000"/>
            </w:tcBorders>
            <w:vAlign w:val="center"/>
          </w:tcPr>
          <w:p w14:paraId="58340C0A" w14:textId="77777777" w:rsidR="00D21E8C" w:rsidRPr="00C70620" w:rsidRDefault="000C19C2" w:rsidP="00E4688C">
            <w:pPr>
              <w:spacing w:line="246" w:lineRule="exact"/>
              <w:ind w:left="115"/>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Abonentinis mokestis</w:t>
            </w:r>
          </w:p>
        </w:tc>
        <w:tc>
          <w:tcPr>
            <w:tcW w:w="900" w:type="dxa"/>
            <w:tcBorders>
              <w:top w:val="single" w:sz="4" w:space="0" w:color="000000"/>
              <w:left w:val="single" w:sz="4" w:space="0" w:color="000000"/>
              <w:bottom w:val="single" w:sz="4" w:space="0" w:color="000000"/>
              <w:right w:val="single" w:sz="4" w:space="0" w:color="000000"/>
            </w:tcBorders>
            <w:vAlign w:val="center"/>
          </w:tcPr>
          <w:p w14:paraId="5FBEAF7A" w14:textId="64470A8D" w:rsidR="00D21E8C" w:rsidRPr="00C70620" w:rsidRDefault="00D21E8C" w:rsidP="00E4688C">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15ECA71" w14:textId="6922DCFD" w:rsidR="00D21E8C" w:rsidRPr="00C70620" w:rsidRDefault="00EF7EF6" w:rsidP="00E4688C">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0,86</w:t>
            </w:r>
          </w:p>
        </w:tc>
        <w:tc>
          <w:tcPr>
            <w:tcW w:w="4769" w:type="dxa"/>
            <w:tcBorders>
              <w:top w:val="single" w:sz="4" w:space="0" w:color="000000"/>
              <w:left w:val="single" w:sz="4" w:space="0" w:color="000000"/>
              <w:bottom w:val="single" w:sz="4" w:space="0" w:color="000000"/>
              <w:right w:val="single" w:sz="4" w:space="0" w:color="000000"/>
            </w:tcBorders>
            <w:vAlign w:val="center"/>
          </w:tcPr>
          <w:p w14:paraId="1C8912D7" w14:textId="4811DC9D" w:rsidR="00D21E8C" w:rsidRPr="00C70620" w:rsidRDefault="00E4688C" w:rsidP="00AB5A17">
            <w:pPr>
              <w:spacing w:line="246" w:lineRule="exact"/>
              <w:ind w:left="90" w:right="46"/>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3,99</w:t>
            </w:r>
            <w:r w:rsidR="000C19C2" w:rsidRPr="00C70620">
              <w:rPr>
                <w:rFonts w:asciiTheme="minorHAnsi" w:eastAsia="Times New Roman" w:hAnsiTheme="minorHAnsi" w:cstheme="minorHAnsi"/>
                <w:color w:val="000000"/>
                <w:sz w:val="24"/>
                <w:szCs w:val="24"/>
                <w:lang w:val="lt-LT"/>
              </w:rPr>
              <w:t xml:space="preserve"> </w:t>
            </w:r>
            <w:r w:rsidRPr="00C70620">
              <w:rPr>
                <w:rFonts w:asciiTheme="minorHAnsi" w:eastAsia="Times New Roman" w:hAnsiTheme="minorHAnsi" w:cstheme="minorHAnsi"/>
                <w:color w:val="000000"/>
                <w:sz w:val="24"/>
                <w:szCs w:val="24"/>
                <w:lang w:val="lt-LT"/>
              </w:rPr>
              <w:t>Eur</w:t>
            </w:r>
            <w:r w:rsidR="000C19C2" w:rsidRPr="00C70620">
              <w:rPr>
                <w:rFonts w:asciiTheme="minorHAnsi" w:eastAsia="Times New Roman" w:hAnsiTheme="minorHAnsi" w:cstheme="minorHAnsi"/>
                <w:color w:val="000000"/>
                <w:sz w:val="24"/>
                <w:szCs w:val="24"/>
                <w:lang w:val="lt-LT"/>
              </w:rPr>
              <w:t>/mėn</w:t>
            </w:r>
            <w:r w:rsidR="00154CBF">
              <w:rPr>
                <w:rFonts w:asciiTheme="minorHAnsi" w:eastAsia="Times New Roman" w:hAnsiTheme="minorHAnsi" w:cstheme="minorHAnsi"/>
                <w:color w:val="000000"/>
                <w:sz w:val="24"/>
                <w:szCs w:val="24"/>
                <w:lang w:val="lt-LT"/>
              </w:rPr>
              <w:t>.</w:t>
            </w:r>
            <w:r w:rsidR="000C19C2" w:rsidRPr="00C70620">
              <w:rPr>
                <w:rFonts w:asciiTheme="minorHAnsi" w:eastAsia="Times New Roman" w:hAnsiTheme="minorHAnsi" w:cstheme="minorHAnsi"/>
                <w:color w:val="000000"/>
                <w:sz w:val="24"/>
                <w:szCs w:val="24"/>
                <w:lang w:val="lt-LT"/>
              </w:rPr>
              <w:t xml:space="preserve">, </w:t>
            </w:r>
            <w:r w:rsidRPr="00C70620">
              <w:rPr>
                <w:rFonts w:asciiTheme="minorHAnsi" w:eastAsia="Times New Roman" w:hAnsiTheme="minorHAnsi" w:cstheme="minorHAnsi"/>
                <w:color w:val="000000"/>
                <w:sz w:val="24"/>
                <w:szCs w:val="24"/>
                <w:lang w:val="lt-LT"/>
              </w:rPr>
              <w:t xml:space="preserve">48 Eur </w:t>
            </w:r>
            <w:r w:rsidR="000C19C2" w:rsidRPr="00C70620">
              <w:rPr>
                <w:rFonts w:asciiTheme="minorHAnsi" w:eastAsia="Times New Roman" w:hAnsiTheme="minorHAnsi" w:cstheme="minorHAnsi"/>
                <w:color w:val="000000"/>
                <w:sz w:val="24"/>
                <w:szCs w:val="24"/>
                <w:lang w:val="lt-LT"/>
              </w:rPr>
              <w:t>per metus</w:t>
            </w:r>
          </w:p>
        </w:tc>
      </w:tr>
      <w:tr w:rsidR="00D21E8C" w:rsidRPr="000C19C2" w14:paraId="0B8646C0" w14:textId="77777777" w:rsidTr="00154CBF">
        <w:trPr>
          <w:trHeight w:hRule="exact" w:val="1180"/>
        </w:trPr>
        <w:tc>
          <w:tcPr>
            <w:tcW w:w="2666" w:type="dxa"/>
            <w:tcBorders>
              <w:top w:val="single" w:sz="4" w:space="0" w:color="000000"/>
              <w:left w:val="single" w:sz="4" w:space="0" w:color="000000"/>
              <w:bottom w:val="single" w:sz="4" w:space="0" w:color="000000"/>
              <w:right w:val="single" w:sz="4" w:space="0" w:color="000000"/>
            </w:tcBorders>
            <w:vAlign w:val="center"/>
          </w:tcPr>
          <w:p w14:paraId="3002C6FD" w14:textId="77777777" w:rsidR="00D21E8C" w:rsidRPr="00C70620" w:rsidRDefault="000C19C2" w:rsidP="00E4688C">
            <w:pPr>
              <w:spacing w:line="252" w:lineRule="exact"/>
              <w:ind w:left="108"/>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Buto patalpų ir įrangos rekonstrukcija, pritaikant “dujiniam” šildymui ir karšto vandens ruošimui.</w:t>
            </w:r>
          </w:p>
        </w:tc>
        <w:tc>
          <w:tcPr>
            <w:tcW w:w="900" w:type="dxa"/>
            <w:tcBorders>
              <w:top w:val="single" w:sz="4" w:space="0" w:color="000000"/>
              <w:left w:val="single" w:sz="4" w:space="0" w:color="000000"/>
              <w:bottom w:val="single" w:sz="4" w:space="0" w:color="000000"/>
              <w:right w:val="single" w:sz="4" w:space="0" w:color="000000"/>
            </w:tcBorders>
            <w:vAlign w:val="center"/>
          </w:tcPr>
          <w:p w14:paraId="7598A0F6" w14:textId="3FFE2FE5" w:rsidR="00D21E8C" w:rsidRPr="00C70620" w:rsidRDefault="00D21E8C" w:rsidP="00E4688C">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B640163" w14:textId="6FFB8140" w:rsidR="00D21E8C" w:rsidRPr="00C70620" w:rsidRDefault="00AB5A17" w:rsidP="00E4688C">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0,</w:t>
            </w:r>
            <w:r w:rsidR="00D25DD2" w:rsidRPr="00C70620">
              <w:rPr>
                <w:rFonts w:asciiTheme="minorHAnsi" w:eastAsia="Times New Roman" w:hAnsiTheme="minorHAnsi" w:cstheme="minorHAnsi"/>
                <w:color w:val="000000"/>
                <w:sz w:val="24"/>
                <w:szCs w:val="24"/>
                <w:lang w:val="lt-LT"/>
              </w:rPr>
              <w:t>71</w:t>
            </w:r>
          </w:p>
        </w:tc>
        <w:tc>
          <w:tcPr>
            <w:tcW w:w="4769" w:type="dxa"/>
            <w:tcBorders>
              <w:top w:val="single" w:sz="4" w:space="0" w:color="000000"/>
              <w:left w:val="single" w:sz="4" w:space="0" w:color="000000"/>
              <w:bottom w:val="single" w:sz="4" w:space="0" w:color="000000"/>
              <w:right w:val="single" w:sz="4" w:space="0" w:color="000000"/>
            </w:tcBorders>
            <w:vAlign w:val="center"/>
          </w:tcPr>
          <w:p w14:paraId="46963544" w14:textId="759929F7" w:rsidR="00D21E8C" w:rsidRPr="00C70620" w:rsidRDefault="000C19C2" w:rsidP="00AB5A17">
            <w:pPr>
              <w:spacing w:line="250" w:lineRule="exact"/>
              <w:ind w:left="90" w:right="46"/>
              <w:jc w:val="center"/>
              <w:textAlignment w:val="baseline"/>
              <w:rPr>
                <w:rFonts w:asciiTheme="minorHAnsi" w:eastAsia="Times New Roman" w:hAnsiTheme="minorHAnsi" w:cstheme="minorHAnsi"/>
                <w:color w:val="000000"/>
                <w:spacing w:val="-2"/>
                <w:sz w:val="24"/>
                <w:szCs w:val="24"/>
                <w:lang w:val="lt-LT"/>
              </w:rPr>
            </w:pPr>
            <w:r w:rsidRPr="00C70620">
              <w:rPr>
                <w:rFonts w:asciiTheme="minorHAnsi" w:eastAsia="Times New Roman" w:hAnsiTheme="minorHAnsi" w:cstheme="minorHAnsi"/>
                <w:color w:val="000000"/>
                <w:spacing w:val="-2"/>
                <w:sz w:val="24"/>
                <w:szCs w:val="24"/>
                <w:lang w:val="lt-LT"/>
              </w:rPr>
              <w:t xml:space="preserve">Vienkartinės išlaidos </w:t>
            </w:r>
            <w:r w:rsidR="00D25DD2" w:rsidRPr="00C70620">
              <w:rPr>
                <w:rFonts w:asciiTheme="minorHAnsi" w:eastAsia="Times New Roman" w:hAnsiTheme="minorHAnsi" w:cstheme="minorHAnsi"/>
                <w:color w:val="000000"/>
                <w:spacing w:val="-2"/>
                <w:sz w:val="24"/>
                <w:szCs w:val="24"/>
                <w:lang w:val="lt-LT"/>
              </w:rPr>
              <w:t>1</w:t>
            </w:r>
            <w:r w:rsidR="00E4688C" w:rsidRPr="00C70620">
              <w:rPr>
                <w:rFonts w:asciiTheme="minorHAnsi" w:eastAsia="Times New Roman" w:hAnsiTheme="minorHAnsi" w:cstheme="minorHAnsi"/>
                <w:color w:val="000000"/>
                <w:spacing w:val="-2"/>
                <w:sz w:val="24"/>
                <w:szCs w:val="24"/>
                <w:lang w:val="lt-LT"/>
              </w:rPr>
              <w:t>000 Eur</w:t>
            </w:r>
            <w:r w:rsidRPr="00C70620">
              <w:rPr>
                <w:rFonts w:asciiTheme="minorHAnsi" w:eastAsia="Times New Roman" w:hAnsiTheme="minorHAnsi" w:cstheme="minorHAnsi"/>
                <w:color w:val="000000"/>
                <w:spacing w:val="-2"/>
                <w:sz w:val="24"/>
                <w:szCs w:val="24"/>
                <w:lang w:val="lt-LT"/>
              </w:rPr>
              <w:t xml:space="preserve"> apimtyje išdalintas 25-ių metų tarnavimo</w:t>
            </w:r>
            <w:r w:rsidR="00C70620">
              <w:rPr>
                <w:rFonts w:asciiTheme="minorHAnsi" w:eastAsia="Times New Roman" w:hAnsiTheme="minorHAnsi" w:cstheme="minorHAnsi"/>
                <w:color w:val="000000"/>
                <w:spacing w:val="-2"/>
                <w:sz w:val="24"/>
                <w:szCs w:val="24"/>
                <w:lang w:val="lt-LT"/>
              </w:rPr>
              <w:t xml:space="preserve"> </w:t>
            </w:r>
            <w:r w:rsidRPr="00C70620">
              <w:rPr>
                <w:rFonts w:asciiTheme="minorHAnsi" w:eastAsia="Times New Roman" w:hAnsiTheme="minorHAnsi" w:cstheme="minorHAnsi"/>
                <w:color w:val="000000"/>
                <w:spacing w:val="-2"/>
                <w:sz w:val="24"/>
                <w:szCs w:val="24"/>
                <w:lang w:val="lt-LT"/>
              </w:rPr>
              <w:t>laikotarpiui</w:t>
            </w:r>
          </w:p>
        </w:tc>
      </w:tr>
      <w:tr w:rsidR="00D21E8C" w:rsidRPr="000C19C2" w14:paraId="32133EC1" w14:textId="77777777" w:rsidTr="00154CBF">
        <w:trPr>
          <w:trHeight w:hRule="exact" w:val="1125"/>
        </w:trPr>
        <w:tc>
          <w:tcPr>
            <w:tcW w:w="2666" w:type="dxa"/>
            <w:tcBorders>
              <w:top w:val="single" w:sz="4" w:space="0" w:color="000000"/>
              <w:left w:val="single" w:sz="4" w:space="0" w:color="000000"/>
              <w:bottom w:val="single" w:sz="4" w:space="0" w:color="000000"/>
              <w:right w:val="single" w:sz="4" w:space="0" w:color="000000"/>
            </w:tcBorders>
            <w:vAlign w:val="center"/>
          </w:tcPr>
          <w:p w14:paraId="3954ED72" w14:textId="77777777" w:rsidR="00D21E8C" w:rsidRPr="00C70620" w:rsidRDefault="000C19C2" w:rsidP="00E4688C">
            <w:pPr>
              <w:spacing w:line="246" w:lineRule="exact"/>
              <w:ind w:left="115"/>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Elektra</w:t>
            </w:r>
          </w:p>
        </w:tc>
        <w:tc>
          <w:tcPr>
            <w:tcW w:w="900" w:type="dxa"/>
            <w:tcBorders>
              <w:top w:val="single" w:sz="4" w:space="0" w:color="000000"/>
              <w:left w:val="single" w:sz="4" w:space="0" w:color="000000"/>
              <w:bottom w:val="single" w:sz="4" w:space="0" w:color="000000"/>
              <w:right w:val="single" w:sz="4" w:space="0" w:color="000000"/>
            </w:tcBorders>
            <w:vAlign w:val="center"/>
          </w:tcPr>
          <w:p w14:paraId="0A260303" w14:textId="778D2C93" w:rsidR="00D21E8C" w:rsidRPr="00C70620" w:rsidRDefault="00D21E8C" w:rsidP="00E4688C">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F4E4056" w14:textId="6EEC7501" w:rsidR="00D21E8C" w:rsidRPr="00C70620" w:rsidRDefault="00EF7EF6" w:rsidP="00E4688C">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0,3</w:t>
            </w:r>
          </w:p>
        </w:tc>
        <w:tc>
          <w:tcPr>
            <w:tcW w:w="4769" w:type="dxa"/>
            <w:tcBorders>
              <w:top w:val="single" w:sz="4" w:space="0" w:color="000000"/>
              <w:left w:val="single" w:sz="4" w:space="0" w:color="000000"/>
              <w:bottom w:val="single" w:sz="4" w:space="0" w:color="000000"/>
              <w:right w:val="single" w:sz="4" w:space="0" w:color="000000"/>
            </w:tcBorders>
            <w:vAlign w:val="center"/>
          </w:tcPr>
          <w:p w14:paraId="28071090" w14:textId="34AA96D7" w:rsidR="00D21E8C" w:rsidRPr="00715BFD" w:rsidRDefault="00715BFD" w:rsidP="00AB5A17">
            <w:pPr>
              <w:spacing w:line="251" w:lineRule="exact"/>
              <w:ind w:left="90" w:right="46"/>
              <w:jc w:val="center"/>
              <w:textAlignment w:val="baseline"/>
              <w:rPr>
                <w:rFonts w:asciiTheme="minorHAnsi" w:eastAsia="Times New Roman" w:hAnsiTheme="minorHAnsi" w:cstheme="minorHAnsi"/>
                <w:color w:val="000000"/>
                <w:sz w:val="24"/>
                <w:szCs w:val="24"/>
                <w:lang w:val="lt-LT"/>
              </w:rPr>
            </w:pPr>
            <w:r>
              <w:rPr>
                <w:rFonts w:asciiTheme="minorHAnsi" w:eastAsia="Times New Roman" w:hAnsiTheme="minorHAnsi" w:cstheme="minorHAnsi"/>
                <w:iCs/>
                <w:color w:val="000000"/>
                <w:sz w:val="24"/>
                <w:szCs w:val="24"/>
                <w:lang w:val="lt-LT"/>
              </w:rPr>
              <w:t>E</w:t>
            </w:r>
            <w:r>
              <w:rPr>
                <w:rFonts w:asciiTheme="minorHAnsi" w:eastAsia="Times New Roman" w:hAnsiTheme="minorHAnsi" w:cstheme="minorHAnsi"/>
                <w:iCs/>
                <w:color w:val="000000"/>
                <w:sz w:val="24"/>
                <w:szCs w:val="24"/>
                <w:lang w:val="lt-LT"/>
              </w:rPr>
              <w:t xml:space="preserve">lektros vartojimo faktorių priimant </w:t>
            </w:r>
            <w:r>
              <w:rPr>
                <w:rFonts w:asciiTheme="minorHAnsi" w:eastAsia="Times New Roman" w:hAnsiTheme="minorHAnsi" w:cstheme="minorHAnsi"/>
                <w:iCs/>
                <w:color w:val="000000"/>
                <w:sz w:val="24"/>
                <w:szCs w:val="24"/>
                <w:lang w:val="lt-LT"/>
              </w:rPr>
              <w:t xml:space="preserve"> </w:t>
            </w:r>
            <w:r>
              <w:rPr>
                <w:rFonts w:asciiTheme="minorHAnsi" w:eastAsia="Times New Roman" w:hAnsiTheme="minorHAnsi" w:cstheme="minorHAnsi"/>
                <w:iCs/>
                <w:color w:val="000000"/>
                <w:sz w:val="24"/>
                <w:szCs w:val="24"/>
                <w:lang w:val="lt-LT"/>
              </w:rPr>
              <w:br/>
            </w:r>
            <w:r>
              <w:rPr>
                <w:rFonts w:asciiTheme="minorHAnsi" w:eastAsia="Times New Roman" w:hAnsiTheme="minorHAnsi" w:cstheme="minorHAnsi"/>
                <w:iCs/>
                <w:color w:val="000000"/>
                <w:sz w:val="24"/>
                <w:szCs w:val="24"/>
                <w:lang w:val="lt-LT"/>
              </w:rPr>
              <w:t>5-7</w:t>
            </w:r>
            <w:r w:rsidRPr="00825B61">
              <w:rPr>
                <w:rFonts w:asciiTheme="minorHAnsi" w:eastAsia="Times New Roman" w:hAnsiTheme="minorHAnsi" w:cstheme="minorHAnsi"/>
                <w:iCs/>
                <w:color w:val="000000"/>
                <w:sz w:val="24"/>
                <w:szCs w:val="24"/>
                <w:lang w:val="lt-LT"/>
              </w:rPr>
              <w:t>kWh</w:t>
            </w:r>
            <w:r w:rsidRPr="00715BFD">
              <w:rPr>
                <w:rFonts w:asciiTheme="minorHAnsi" w:eastAsia="Times New Roman" w:hAnsiTheme="minorHAnsi" w:cstheme="minorHAnsi"/>
                <w:iCs/>
                <w:color w:val="000000"/>
                <w:sz w:val="24"/>
                <w:szCs w:val="24"/>
                <w:vertAlign w:val="subscript"/>
                <w:lang w:val="lt-LT"/>
              </w:rPr>
              <w:t>el</w:t>
            </w:r>
            <w:r>
              <w:rPr>
                <w:rFonts w:asciiTheme="minorHAnsi" w:eastAsia="Times New Roman" w:hAnsiTheme="minorHAnsi" w:cstheme="minorHAnsi"/>
                <w:iCs/>
                <w:color w:val="000000"/>
                <w:sz w:val="24"/>
                <w:szCs w:val="24"/>
                <w:vertAlign w:val="subscript"/>
                <w:lang w:val="lt-LT"/>
              </w:rPr>
              <w:t>ektros</w:t>
            </w:r>
            <w:r>
              <w:rPr>
                <w:rFonts w:asciiTheme="minorHAnsi" w:eastAsia="Times New Roman" w:hAnsiTheme="minorHAnsi" w:cstheme="minorHAnsi"/>
                <w:iCs/>
                <w:color w:val="000000"/>
                <w:sz w:val="24"/>
                <w:szCs w:val="24"/>
                <w:lang w:val="lt-LT"/>
              </w:rPr>
              <w:t>/</w:t>
            </w:r>
            <w:proofErr w:type="spellStart"/>
            <w:r>
              <w:rPr>
                <w:rFonts w:asciiTheme="minorHAnsi" w:eastAsia="Times New Roman" w:hAnsiTheme="minorHAnsi" w:cstheme="minorHAnsi"/>
                <w:iCs/>
                <w:color w:val="000000"/>
                <w:sz w:val="24"/>
                <w:szCs w:val="24"/>
                <w:lang w:val="lt-LT"/>
              </w:rPr>
              <w:t>MWh</w:t>
            </w:r>
            <w:r>
              <w:rPr>
                <w:rFonts w:asciiTheme="minorHAnsi" w:eastAsia="Times New Roman" w:hAnsiTheme="minorHAnsi" w:cstheme="minorHAnsi"/>
                <w:iCs/>
                <w:color w:val="000000"/>
                <w:sz w:val="24"/>
                <w:szCs w:val="24"/>
                <w:vertAlign w:val="subscript"/>
                <w:lang w:val="lt-LT"/>
              </w:rPr>
              <w:t>šilumos</w:t>
            </w:r>
            <w:proofErr w:type="spellEnd"/>
            <w:r>
              <w:rPr>
                <w:rFonts w:asciiTheme="minorHAnsi" w:eastAsia="Times New Roman" w:hAnsiTheme="minorHAnsi" w:cstheme="minorHAnsi"/>
                <w:iCs/>
                <w:color w:val="000000"/>
                <w:sz w:val="24"/>
                <w:szCs w:val="24"/>
                <w:vertAlign w:val="subscript"/>
                <w:lang w:val="lt-LT"/>
              </w:rPr>
              <w:t xml:space="preserve"> </w:t>
            </w:r>
            <w:r>
              <w:rPr>
                <w:rFonts w:asciiTheme="minorHAnsi" w:eastAsia="Times New Roman" w:hAnsiTheme="minorHAnsi" w:cstheme="minorHAnsi"/>
                <w:iCs/>
                <w:color w:val="000000"/>
                <w:sz w:val="24"/>
                <w:szCs w:val="24"/>
                <w:lang w:val="lt-LT"/>
              </w:rPr>
              <w:t xml:space="preserve"> ir įv</w:t>
            </w:r>
            <w:r w:rsidRPr="00825B61">
              <w:rPr>
                <w:rFonts w:asciiTheme="minorHAnsi" w:eastAsia="Times New Roman" w:hAnsiTheme="minorHAnsi" w:cstheme="minorHAnsi"/>
                <w:iCs/>
                <w:color w:val="000000"/>
                <w:sz w:val="24"/>
                <w:szCs w:val="24"/>
                <w:lang w:val="lt-LT"/>
              </w:rPr>
              <w:t xml:space="preserve">ertinant elektros kainą po </w:t>
            </w:r>
            <w:r>
              <w:rPr>
                <w:rFonts w:asciiTheme="minorHAnsi" w:eastAsia="Times New Roman" w:hAnsiTheme="minorHAnsi" w:cstheme="minorHAnsi"/>
                <w:iCs/>
                <w:color w:val="000000"/>
                <w:sz w:val="24"/>
                <w:szCs w:val="24"/>
                <w:lang w:val="lt-LT"/>
              </w:rPr>
              <w:t xml:space="preserve">13 </w:t>
            </w:r>
            <w:r w:rsidRPr="00825B61">
              <w:rPr>
                <w:rFonts w:asciiTheme="minorHAnsi" w:eastAsia="Times New Roman" w:hAnsiTheme="minorHAnsi" w:cstheme="minorHAnsi"/>
                <w:iCs/>
                <w:color w:val="000000"/>
                <w:sz w:val="24"/>
                <w:szCs w:val="24"/>
                <w:lang w:val="lt-LT"/>
              </w:rPr>
              <w:t>ct/kWh</w:t>
            </w:r>
          </w:p>
        </w:tc>
      </w:tr>
      <w:tr w:rsidR="00601005" w:rsidRPr="000C19C2" w14:paraId="43853A5D" w14:textId="77777777" w:rsidTr="00154CBF">
        <w:trPr>
          <w:trHeight w:hRule="exact" w:val="845"/>
        </w:trPr>
        <w:tc>
          <w:tcPr>
            <w:tcW w:w="2666" w:type="dxa"/>
            <w:tcBorders>
              <w:top w:val="single" w:sz="4" w:space="0" w:color="000000"/>
              <w:left w:val="single" w:sz="4" w:space="0" w:color="000000"/>
              <w:bottom w:val="single" w:sz="4" w:space="0" w:color="000000"/>
              <w:right w:val="single" w:sz="4" w:space="0" w:color="000000"/>
            </w:tcBorders>
            <w:vAlign w:val="center"/>
          </w:tcPr>
          <w:p w14:paraId="275B2ECF" w14:textId="65D37079" w:rsidR="00601005" w:rsidRPr="00C70620" w:rsidRDefault="00601005" w:rsidP="00601005">
            <w:pPr>
              <w:spacing w:line="254" w:lineRule="exact"/>
              <w:ind w:left="108"/>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Eksploatacinės išlaidos</w:t>
            </w:r>
          </w:p>
        </w:tc>
        <w:tc>
          <w:tcPr>
            <w:tcW w:w="900" w:type="dxa"/>
            <w:tcBorders>
              <w:top w:val="single" w:sz="4" w:space="0" w:color="000000"/>
              <w:left w:val="single" w:sz="4" w:space="0" w:color="000000"/>
              <w:bottom w:val="single" w:sz="4" w:space="0" w:color="000000"/>
              <w:right w:val="single" w:sz="4" w:space="0" w:color="000000"/>
            </w:tcBorders>
            <w:vAlign w:val="center"/>
          </w:tcPr>
          <w:p w14:paraId="701F739E" w14:textId="7DF40300"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1A36BFD" w14:textId="5CDCFB7A"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0,27</w:t>
            </w:r>
          </w:p>
        </w:tc>
        <w:tc>
          <w:tcPr>
            <w:tcW w:w="4769" w:type="dxa"/>
            <w:tcBorders>
              <w:top w:val="single" w:sz="4" w:space="0" w:color="000000"/>
              <w:left w:val="single" w:sz="4" w:space="0" w:color="000000"/>
              <w:bottom w:val="single" w:sz="4" w:space="0" w:color="000000"/>
              <w:right w:val="single" w:sz="4" w:space="0" w:color="000000"/>
            </w:tcBorders>
            <w:vAlign w:val="center"/>
          </w:tcPr>
          <w:p w14:paraId="7572787D" w14:textId="2CC312E0" w:rsidR="00601005" w:rsidRPr="00C70620" w:rsidRDefault="00601005" w:rsidP="00601005">
            <w:pPr>
              <w:spacing w:line="252" w:lineRule="exact"/>
              <w:ind w:left="90" w:right="46"/>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Numatomos vidutinės 15 Eur per metus išlaidos katilo aptarnavimui</w:t>
            </w:r>
          </w:p>
        </w:tc>
      </w:tr>
      <w:tr w:rsidR="00601005" w:rsidRPr="000C19C2" w14:paraId="28B054E5" w14:textId="77777777" w:rsidTr="00154CBF">
        <w:trPr>
          <w:trHeight w:hRule="exact" w:val="845"/>
        </w:trPr>
        <w:tc>
          <w:tcPr>
            <w:tcW w:w="2666" w:type="dxa"/>
            <w:tcBorders>
              <w:top w:val="single" w:sz="4" w:space="0" w:color="000000"/>
              <w:left w:val="single" w:sz="4" w:space="0" w:color="000000"/>
              <w:bottom w:val="single" w:sz="4" w:space="0" w:color="000000"/>
              <w:right w:val="single" w:sz="4" w:space="0" w:color="000000"/>
            </w:tcBorders>
            <w:vAlign w:val="center"/>
          </w:tcPr>
          <w:p w14:paraId="417700FE" w14:textId="6F9E8E71" w:rsidR="00601005" w:rsidRPr="00C70620" w:rsidRDefault="00601005" w:rsidP="00601005">
            <w:pPr>
              <w:spacing w:line="254" w:lineRule="exact"/>
              <w:ind w:left="108"/>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Amortizacija (katilo įsigijimo kaštai)</w:t>
            </w:r>
          </w:p>
        </w:tc>
        <w:tc>
          <w:tcPr>
            <w:tcW w:w="900" w:type="dxa"/>
            <w:tcBorders>
              <w:top w:val="single" w:sz="4" w:space="0" w:color="000000"/>
              <w:left w:val="single" w:sz="4" w:space="0" w:color="000000"/>
              <w:bottom w:val="single" w:sz="4" w:space="0" w:color="000000"/>
              <w:right w:val="single" w:sz="4" w:space="0" w:color="000000"/>
            </w:tcBorders>
            <w:vAlign w:val="center"/>
          </w:tcPr>
          <w:p w14:paraId="0D6DD7E9" w14:textId="77777777"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A00ABA2" w14:textId="30CB7871"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1,78</w:t>
            </w:r>
          </w:p>
        </w:tc>
        <w:tc>
          <w:tcPr>
            <w:tcW w:w="4769" w:type="dxa"/>
            <w:tcBorders>
              <w:top w:val="single" w:sz="4" w:space="0" w:color="000000"/>
              <w:left w:val="single" w:sz="4" w:space="0" w:color="000000"/>
              <w:bottom w:val="single" w:sz="4" w:space="0" w:color="000000"/>
              <w:right w:val="single" w:sz="4" w:space="0" w:color="000000"/>
            </w:tcBorders>
            <w:vAlign w:val="center"/>
          </w:tcPr>
          <w:p w14:paraId="16C54337" w14:textId="652C2EFC" w:rsidR="00601005" w:rsidRPr="00C70620" w:rsidRDefault="00601005" w:rsidP="00601005">
            <w:pPr>
              <w:spacing w:line="252" w:lineRule="exact"/>
              <w:ind w:left="90" w:right="46"/>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Naujo 10 KW dujinio katilo už 1000 Eur pirkimo ir sumontavimo išlaidos padalintos 10 metų eksploatacijos</w:t>
            </w:r>
            <w:r w:rsidR="00C70620">
              <w:rPr>
                <w:rFonts w:asciiTheme="minorHAnsi" w:eastAsia="Times New Roman" w:hAnsiTheme="minorHAnsi" w:cstheme="minorHAnsi"/>
                <w:color w:val="000000"/>
                <w:sz w:val="24"/>
                <w:szCs w:val="24"/>
                <w:lang w:val="lt-LT"/>
              </w:rPr>
              <w:t xml:space="preserve"> </w:t>
            </w:r>
            <w:r w:rsidRPr="00C70620">
              <w:rPr>
                <w:rFonts w:asciiTheme="minorHAnsi" w:eastAsia="Times New Roman" w:hAnsiTheme="minorHAnsi" w:cstheme="minorHAnsi"/>
                <w:color w:val="000000"/>
                <w:sz w:val="24"/>
                <w:szCs w:val="24"/>
                <w:lang w:val="lt-LT"/>
              </w:rPr>
              <w:t>laikotarpiui</w:t>
            </w:r>
          </w:p>
        </w:tc>
      </w:tr>
      <w:tr w:rsidR="00601005" w:rsidRPr="000C19C2" w14:paraId="7489735F" w14:textId="77777777" w:rsidTr="00154CBF">
        <w:trPr>
          <w:trHeight w:hRule="exact" w:val="570"/>
        </w:trPr>
        <w:tc>
          <w:tcPr>
            <w:tcW w:w="2666" w:type="dxa"/>
            <w:tcBorders>
              <w:top w:val="single" w:sz="4" w:space="0" w:color="000000"/>
              <w:left w:val="single" w:sz="4" w:space="0" w:color="000000"/>
              <w:bottom w:val="single" w:sz="4" w:space="0" w:color="000000"/>
              <w:right w:val="single" w:sz="4" w:space="0" w:color="000000"/>
            </w:tcBorders>
            <w:vAlign w:val="center"/>
          </w:tcPr>
          <w:p w14:paraId="2B8C0E1E" w14:textId="5FDB439A" w:rsidR="00601005" w:rsidRPr="00C70620" w:rsidRDefault="00601005" w:rsidP="00601005">
            <w:pPr>
              <w:spacing w:line="246" w:lineRule="exact"/>
              <w:ind w:left="115"/>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Darbo užmokestis</w:t>
            </w:r>
          </w:p>
        </w:tc>
        <w:tc>
          <w:tcPr>
            <w:tcW w:w="900" w:type="dxa"/>
            <w:tcBorders>
              <w:top w:val="single" w:sz="4" w:space="0" w:color="000000"/>
              <w:left w:val="single" w:sz="4" w:space="0" w:color="000000"/>
              <w:bottom w:val="single" w:sz="4" w:space="0" w:color="000000"/>
              <w:right w:val="single" w:sz="4" w:space="0" w:color="000000"/>
            </w:tcBorders>
            <w:vAlign w:val="center"/>
          </w:tcPr>
          <w:p w14:paraId="370670FC" w14:textId="26896165"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D295675" w14:textId="77777777"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w:t>
            </w:r>
          </w:p>
        </w:tc>
        <w:tc>
          <w:tcPr>
            <w:tcW w:w="4769" w:type="dxa"/>
            <w:tcBorders>
              <w:top w:val="single" w:sz="4" w:space="0" w:color="000000"/>
              <w:left w:val="single" w:sz="4" w:space="0" w:color="000000"/>
              <w:bottom w:val="single" w:sz="4" w:space="0" w:color="000000"/>
              <w:right w:val="single" w:sz="4" w:space="0" w:color="000000"/>
            </w:tcBorders>
            <w:vAlign w:val="center"/>
          </w:tcPr>
          <w:p w14:paraId="05E670FE" w14:textId="6B1367FD" w:rsidR="00601005" w:rsidRPr="00C70620" w:rsidRDefault="00601005" w:rsidP="00601005">
            <w:pPr>
              <w:spacing w:line="251" w:lineRule="exact"/>
              <w:ind w:left="90" w:right="46"/>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 xml:space="preserve">Neįvertintas savininko darbas, sugaištas laikas, transporto išlaidos ir </w:t>
            </w:r>
            <w:proofErr w:type="spellStart"/>
            <w:r w:rsidRPr="00C70620">
              <w:rPr>
                <w:rFonts w:asciiTheme="minorHAnsi" w:eastAsia="Times New Roman" w:hAnsiTheme="minorHAnsi" w:cstheme="minorHAnsi"/>
                <w:color w:val="000000"/>
                <w:sz w:val="24"/>
                <w:szCs w:val="24"/>
                <w:lang w:val="lt-LT"/>
              </w:rPr>
              <w:t>pan</w:t>
            </w:r>
            <w:proofErr w:type="spellEnd"/>
          </w:p>
        </w:tc>
      </w:tr>
      <w:tr w:rsidR="00601005" w:rsidRPr="000C19C2" w14:paraId="703F2D5A" w14:textId="77777777" w:rsidTr="00154CBF">
        <w:trPr>
          <w:trHeight w:hRule="exact" w:val="851"/>
        </w:trPr>
        <w:tc>
          <w:tcPr>
            <w:tcW w:w="2666" w:type="dxa"/>
            <w:tcBorders>
              <w:top w:val="single" w:sz="4" w:space="0" w:color="000000"/>
              <w:left w:val="single" w:sz="4" w:space="0" w:color="000000"/>
              <w:bottom w:val="single" w:sz="4" w:space="0" w:color="000000"/>
              <w:right w:val="single" w:sz="4" w:space="0" w:color="000000"/>
            </w:tcBorders>
            <w:vAlign w:val="center"/>
          </w:tcPr>
          <w:p w14:paraId="7D446C97" w14:textId="5A2D64C0" w:rsidR="00601005" w:rsidRPr="00C70620" w:rsidRDefault="00601005" w:rsidP="00601005">
            <w:pPr>
              <w:spacing w:line="246" w:lineRule="exact"/>
              <w:ind w:left="115"/>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Kita (nenumatytas remontas, pelnas, mokesčiai ir t.t.)</w:t>
            </w:r>
          </w:p>
        </w:tc>
        <w:tc>
          <w:tcPr>
            <w:tcW w:w="900" w:type="dxa"/>
            <w:tcBorders>
              <w:top w:val="single" w:sz="4" w:space="0" w:color="000000"/>
              <w:left w:val="single" w:sz="4" w:space="0" w:color="000000"/>
              <w:bottom w:val="single" w:sz="4" w:space="0" w:color="000000"/>
              <w:right w:val="single" w:sz="4" w:space="0" w:color="000000"/>
            </w:tcBorders>
            <w:vAlign w:val="center"/>
          </w:tcPr>
          <w:p w14:paraId="4506CE72" w14:textId="0172066F"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12AD357" w14:textId="77777777" w:rsidR="00601005" w:rsidRPr="00C70620" w:rsidRDefault="00601005" w:rsidP="00601005">
            <w:pPr>
              <w:spacing w:line="246" w:lineRule="exact"/>
              <w:jc w:val="center"/>
              <w:textAlignment w:val="baseline"/>
              <w:rPr>
                <w:rFonts w:asciiTheme="minorHAnsi" w:eastAsia="Times New Roman" w:hAnsiTheme="minorHAnsi" w:cstheme="minorHAnsi"/>
                <w:color w:val="000000"/>
                <w:sz w:val="24"/>
                <w:szCs w:val="24"/>
                <w:lang w:val="lt-LT"/>
              </w:rPr>
            </w:pPr>
            <w:r w:rsidRPr="00C70620">
              <w:rPr>
                <w:rFonts w:asciiTheme="minorHAnsi" w:eastAsia="Times New Roman" w:hAnsiTheme="minorHAnsi" w:cstheme="minorHAnsi"/>
                <w:color w:val="000000"/>
                <w:sz w:val="24"/>
                <w:szCs w:val="24"/>
                <w:lang w:val="lt-LT"/>
              </w:rPr>
              <w:t>?</w:t>
            </w:r>
          </w:p>
        </w:tc>
        <w:tc>
          <w:tcPr>
            <w:tcW w:w="4769" w:type="dxa"/>
            <w:tcBorders>
              <w:top w:val="single" w:sz="4" w:space="0" w:color="000000"/>
              <w:left w:val="single" w:sz="4" w:space="0" w:color="000000"/>
              <w:bottom w:val="single" w:sz="4" w:space="0" w:color="000000"/>
              <w:right w:val="single" w:sz="4" w:space="0" w:color="000000"/>
            </w:tcBorders>
            <w:vAlign w:val="center"/>
          </w:tcPr>
          <w:p w14:paraId="52FA87F9" w14:textId="77777777" w:rsidR="00601005" w:rsidRPr="00C70620" w:rsidRDefault="00601005" w:rsidP="00601005">
            <w:pPr>
              <w:spacing w:line="251" w:lineRule="exact"/>
              <w:ind w:left="108" w:right="252"/>
              <w:jc w:val="center"/>
              <w:textAlignment w:val="baseline"/>
              <w:rPr>
                <w:rFonts w:asciiTheme="minorHAnsi" w:eastAsia="Times New Roman" w:hAnsiTheme="minorHAnsi" w:cstheme="minorHAnsi"/>
                <w:color w:val="000000"/>
                <w:spacing w:val="-2"/>
                <w:sz w:val="24"/>
                <w:szCs w:val="24"/>
                <w:lang w:val="lt-LT"/>
              </w:rPr>
            </w:pPr>
            <w:r w:rsidRPr="00C70620">
              <w:rPr>
                <w:rFonts w:asciiTheme="minorHAnsi" w:eastAsia="Times New Roman" w:hAnsiTheme="minorHAnsi" w:cstheme="minorHAnsi"/>
                <w:color w:val="000000"/>
                <w:spacing w:val="-2"/>
                <w:sz w:val="24"/>
                <w:szCs w:val="24"/>
                <w:lang w:val="lt-LT"/>
              </w:rPr>
              <w:t>Reikėtų pridėti skolinimosi kaštus arba nuosavų pinigų prarastas palūkanas bankuose, kai investuojama į “atsijungimą”</w:t>
            </w:r>
          </w:p>
        </w:tc>
      </w:tr>
      <w:tr w:rsidR="00601005" w:rsidRPr="000C19C2" w14:paraId="3E546848" w14:textId="77777777" w:rsidTr="00154CBF">
        <w:trPr>
          <w:trHeight w:hRule="exact" w:val="571"/>
        </w:trPr>
        <w:tc>
          <w:tcPr>
            <w:tcW w:w="266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2BBC3FD" w14:textId="77777777" w:rsidR="00601005" w:rsidRPr="00C70620" w:rsidRDefault="00601005" w:rsidP="00601005">
            <w:pPr>
              <w:spacing w:line="252" w:lineRule="exact"/>
              <w:ind w:left="108"/>
              <w:jc w:val="center"/>
              <w:textAlignment w:val="baseline"/>
              <w:rPr>
                <w:rFonts w:asciiTheme="minorHAnsi" w:eastAsia="Times New Roman" w:hAnsiTheme="minorHAnsi" w:cstheme="minorHAnsi"/>
                <w:b/>
                <w:color w:val="000000"/>
                <w:sz w:val="24"/>
                <w:szCs w:val="24"/>
                <w:lang w:val="lt-LT"/>
              </w:rPr>
            </w:pPr>
            <w:r w:rsidRPr="00C70620">
              <w:rPr>
                <w:rFonts w:asciiTheme="minorHAnsi" w:eastAsia="Times New Roman" w:hAnsiTheme="minorHAnsi" w:cstheme="minorHAnsi"/>
                <w:b/>
                <w:color w:val="000000"/>
                <w:sz w:val="24"/>
                <w:szCs w:val="24"/>
                <w:lang w:val="lt-LT"/>
              </w:rPr>
              <w:t>Galutinė šilumos kaina (savikaina)</w:t>
            </w:r>
          </w:p>
        </w:tc>
        <w:tc>
          <w:tcPr>
            <w:tcW w:w="9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85AA923" w14:textId="70B9980B" w:rsidR="00601005" w:rsidRPr="00C70620" w:rsidRDefault="00601005" w:rsidP="00601005">
            <w:pPr>
              <w:spacing w:line="252" w:lineRule="exact"/>
              <w:jc w:val="center"/>
              <w:textAlignment w:val="baseline"/>
              <w:rPr>
                <w:rFonts w:asciiTheme="minorHAnsi" w:eastAsia="Times New Roman" w:hAnsiTheme="minorHAnsi" w:cstheme="minorHAnsi"/>
                <w:b/>
                <w:color w:val="000000"/>
                <w:sz w:val="24"/>
                <w:szCs w:val="24"/>
                <w:lang w:val="lt-LT"/>
              </w:rPr>
            </w:pPr>
            <w:r w:rsidRPr="00C70620">
              <w:rPr>
                <w:rFonts w:asciiTheme="minorHAnsi" w:eastAsia="Times New Roman" w:hAnsiTheme="minorHAnsi" w:cstheme="minorHAnsi"/>
                <w:b/>
                <w:color w:val="000000"/>
                <w:sz w:val="24"/>
                <w:szCs w:val="24"/>
                <w:lang w:val="lt-LT"/>
              </w:rPr>
              <w:t>6,3</w:t>
            </w:r>
          </w:p>
        </w:tc>
        <w:tc>
          <w:tcPr>
            <w:tcW w:w="99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9177098" w14:textId="575F9207" w:rsidR="00601005" w:rsidRPr="00C70620" w:rsidRDefault="00DD7A92" w:rsidP="00601005">
            <w:pPr>
              <w:spacing w:line="252" w:lineRule="exact"/>
              <w:jc w:val="center"/>
              <w:textAlignment w:val="baseline"/>
              <w:rPr>
                <w:rFonts w:asciiTheme="minorHAnsi" w:eastAsia="Times New Roman" w:hAnsiTheme="minorHAnsi" w:cstheme="minorHAnsi"/>
                <w:b/>
                <w:color w:val="000000"/>
                <w:sz w:val="24"/>
                <w:szCs w:val="24"/>
                <w:lang w:val="lt-LT"/>
              </w:rPr>
            </w:pPr>
            <w:r>
              <w:rPr>
                <w:rFonts w:asciiTheme="minorHAnsi" w:eastAsia="Times New Roman" w:hAnsiTheme="minorHAnsi" w:cstheme="minorHAnsi"/>
                <w:b/>
                <w:color w:val="000000"/>
                <w:sz w:val="24"/>
                <w:szCs w:val="24"/>
                <w:lang w:val="lt-LT"/>
              </w:rPr>
              <w:t>9,3</w:t>
            </w:r>
            <w:r w:rsidR="00715BFD">
              <w:rPr>
                <w:rFonts w:asciiTheme="minorHAnsi" w:eastAsia="Times New Roman" w:hAnsiTheme="minorHAnsi" w:cstheme="minorHAnsi"/>
                <w:b/>
                <w:color w:val="000000"/>
                <w:sz w:val="24"/>
                <w:szCs w:val="24"/>
                <w:lang w:val="lt-LT"/>
              </w:rPr>
              <w:t>3</w:t>
            </w:r>
          </w:p>
        </w:tc>
        <w:tc>
          <w:tcPr>
            <w:tcW w:w="47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34738A1" w14:textId="1ADE4D18" w:rsidR="00601005" w:rsidRPr="00C70620" w:rsidRDefault="00601005" w:rsidP="00601005">
            <w:pPr>
              <w:jc w:val="center"/>
              <w:textAlignment w:val="baseline"/>
              <w:rPr>
                <w:rFonts w:asciiTheme="minorHAnsi" w:eastAsia="Times New Roman" w:hAnsiTheme="minorHAnsi" w:cstheme="minorHAnsi"/>
                <w:color w:val="000000"/>
                <w:sz w:val="24"/>
                <w:szCs w:val="24"/>
                <w:lang w:val="lt-LT"/>
              </w:rPr>
            </w:pPr>
          </w:p>
        </w:tc>
      </w:tr>
    </w:tbl>
    <w:p w14:paraId="47316C4B" w14:textId="77777777" w:rsidR="00D21E8C" w:rsidRPr="000C19C2" w:rsidRDefault="00D21E8C">
      <w:pPr>
        <w:spacing w:after="260" w:line="20" w:lineRule="exact"/>
        <w:rPr>
          <w:rFonts w:asciiTheme="minorHAnsi" w:hAnsiTheme="minorHAnsi" w:cstheme="minorHAnsi"/>
          <w:sz w:val="24"/>
          <w:szCs w:val="24"/>
          <w:lang w:val="lt-LT"/>
        </w:rPr>
      </w:pPr>
    </w:p>
    <w:p w14:paraId="7F5DAE0D" w14:textId="5F2D70F4" w:rsidR="00D25DD2" w:rsidRPr="00BD3B04" w:rsidRDefault="007E0244" w:rsidP="00530B17">
      <w:pPr>
        <w:spacing w:before="240" w:line="360" w:lineRule="auto"/>
        <w:ind w:firstLine="720"/>
        <w:jc w:val="both"/>
        <w:textAlignment w:val="baseline"/>
        <w:rPr>
          <w:rFonts w:asciiTheme="minorHAnsi" w:eastAsia="Times New Roman" w:hAnsiTheme="minorHAnsi" w:cstheme="minorHAnsi"/>
          <w:i/>
          <w:iCs/>
          <w:color w:val="000000"/>
          <w:sz w:val="24"/>
          <w:szCs w:val="24"/>
          <w:u w:val="single"/>
          <w:lang w:val="lt-LT"/>
        </w:rPr>
      </w:pPr>
      <w:r w:rsidRPr="00BD3B04">
        <w:rPr>
          <w:rFonts w:asciiTheme="minorHAnsi" w:eastAsia="Times New Roman" w:hAnsiTheme="minorHAnsi" w:cstheme="minorHAnsi"/>
          <w:i/>
          <w:iCs/>
          <w:color w:val="000000"/>
          <w:sz w:val="24"/>
          <w:szCs w:val="24"/>
          <w:u w:val="single"/>
          <w:lang w:val="lt-LT"/>
        </w:rPr>
        <w:t>Net ir</w:t>
      </w:r>
      <w:r w:rsidR="00BD3B04">
        <w:rPr>
          <w:rFonts w:asciiTheme="minorHAnsi" w:eastAsia="Times New Roman" w:hAnsiTheme="minorHAnsi" w:cstheme="minorHAnsi"/>
          <w:i/>
          <w:iCs/>
          <w:color w:val="000000"/>
          <w:sz w:val="24"/>
          <w:szCs w:val="24"/>
          <w:u w:val="single"/>
          <w:lang w:val="lt-LT"/>
        </w:rPr>
        <w:t xml:space="preserve"> aklai</w:t>
      </w:r>
      <w:r w:rsidRPr="00BD3B04">
        <w:rPr>
          <w:rFonts w:asciiTheme="minorHAnsi" w:eastAsia="Times New Roman" w:hAnsiTheme="minorHAnsi" w:cstheme="minorHAnsi"/>
          <w:i/>
          <w:iCs/>
          <w:color w:val="000000"/>
          <w:sz w:val="24"/>
          <w:szCs w:val="24"/>
          <w:u w:val="single"/>
          <w:lang w:val="lt-LT"/>
        </w:rPr>
        <w:t xml:space="preserve"> nevertinant katilo įrengimo, eksploatavimo, elektros suvartojimo bei patalpų rekonstrukcijos kaštų, dujinis šildymas dėl kuro suvartojimo bei kas mėnesinio abonentinio mokesčio </w:t>
      </w:r>
      <w:r w:rsidR="001E1E0A">
        <w:rPr>
          <w:rFonts w:asciiTheme="minorHAnsi" w:eastAsia="Times New Roman" w:hAnsiTheme="minorHAnsi" w:cstheme="minorHAnsi"/>
          <w:i/>
          <w:iCs/>
          <w:sz w:val="24"/>
          <w:szCs w:val="24"/>
          <w:u w:val="single"/>
          <w:lang w:val="lt-LT"/>
        </w:rPr>
        <w:t>(</w:t>
      </w:r>
      <w:r w:rsidR="001E1E0A" w:rsidRPr="001E1E0A">
        <w:rPr>
          <w:rFonts w:asciiTheme="minorHAnsi" w:eastAsia="Times New Roman" w:hAnsiTheme="minorHAnsi" w:cstheme="minorHAnsi"/>
          <w:iCs/>
          <w:sz w:val="24"/>
          <w:szCs w:val="24"/>
          <w:lang w:val="lt-LT"/>
        </w:rPr>
        <w:t>3,99 Eur/</w:t>
      </w:r>
      <w:proofErr w:type="spellStart"/>
      <w:r w:rsidR="001E1E0A" w:rsidRPr="001E1E0A">
        <w:rPr>
          <w:rFonts w:asciiTheme="minorHAnsi" w:eastAsia="Times New Roman" w:hAnsiTheme="minorHAnsi" w:cstheme="minorHAnsi"/>
          <w:iCs/>
          <w:sz w:val="24"/>
          <w:szCs w:val="24"/>
          <w:lang w:val="lt-LT"/>
        </w:rPr>
        <w:t>mėn</w:t>
      </w:r>
      <w:proofErr w:type="spellEnd"/>
      <w:r w:rsidR="001E1E0A">
        <w:rPr>
          <w:rFonts w:asciiTheme="minorHAnsi" w:eastAsia="Times New Roman" w:hAnsiTheme="minorHAnsi" w:cstheme="minorHAnsi"/>
          <w:i/>
          <w:iCs/>
          <w:sz w:val="24"/>
          <w:szCs w:val="24"/>
          <w:u w:val="single"/>
          <w:lang w:val="lt-LT"/>
        </w:rPr>
        <w:t>)</w:t>
      </w:r>
      <w:r w:rsidR="00DC3E4B" w:rsidRPr="001E1E0A">
        <w:rPr>
          <w:rFonts w:asciiTheme="minorHAnsi" w:eastAsia="Times New Roman" w:hAnsiTheme="minorHAnsi" w:cstheme="minorHAnsi"/>
          <w:i/>
          <w:iCs/>
          <w:sz w:val="24"/>
          <w:szCs w:val="24"/>
          <w:u w:val="single"/>
          <w:lang w:val="lt-LT"/>
        </w:rPr>
        <w:t xml:space="preserve"> </w:t>
      </w:r>
      <w:r w:rsidRPr="00BD3B04">
        <w:rPr>
          <w:rFonts w:asciiTheme="minorHAnsi" w:eastAsia="Times New Roman" w:hAnsiTheme="minorHAnsi" w:cstheme="minorHAnsi"/>
          <w:i/>
          <w:iCs/>
          <w:color w:val="000000"/>
          <w:sz w:val="24"/>
          <w:szCs w:val="24"/>
          <w:u w:val="single"/>
          <w:lang w:val="lt-LT"/>
        </w:rPr>
        <w:t xml:space="preserve">viršytų </w:t>
      </w:r>
      <w:r w:rsidR="00FD4C71" w:rsidRPr="00BD3B04">
        <w:rPr>
          <w:rFonts w:asciiTheme="minorHAnsi" w:eastAsia="Times New Roman" w:hAnsiTheme="minorHAnsi" w:cstheme="minorHAnsi"/>
          <w:i/>
          <w:iCs/>
          <w:color w:val="000000"/>
          <w:sz w:val="24"/>
          <w:szCs w:val="24"/>
          <w:u w:val="single"/>
          <w:lang w:val="lt-LT"/>
        </w:rPr>
        <w:t>UAB ‚‚</w:t>
      </w:r>
      <w:r w:rsidRPr="00BD3B04">
        <w:rPr>
          <w:rFonts w:asciiTheme="minorHAnsi" w:eastAsia="Times New Roman" w:hAnsiTheme="minorHAnsi" w:cstheme="minorHAnsi"/>
          <w:i/>
          <w:iCs/>
          <w:color w:val="000000"/>
          <w:sz w:val="24"/>
          <w:szCs w:val="24"/>
          <w:u w:val="single"/>
          <w:lang w:val="lt-LT"/>
        </w:rPr>
        <w:t>Ukmergės šiluma</w:t>
      </w:r>
      <w:r w:rsidR="00FD4C71" w:rsidRPr="00BD3B04">
        <w:rPr>
          <w:rFonts w:asciiTheme="minorHAnsi" w:eastAsia="Times New Roman" w:hAnsiTheme="minorHAnsi" w:cstheme="minorHAnsi"/>
          <w:i/>
          <w:iCs/>
          <w:color w:val="000000"/>
          <w:sz w:val="24"/>
          <w:szCs w:val="24"/>
          <w:u w:val="single"/>
          <w:lang w:val="lt-LT"/>
        </w:rPr>
        <w:t>‘‘</w:t>
      </w:r>
      <w:r w:rsidR="00BD3B04">
        <w:rPr>
          <w:rFonts w:asciiTheme="minorHAnsi" w:eastAsia="Times New Roman" w:hAnsiTheme="minorHAnsi" w:cstheme="minorHAnsi"/>
          <w:i/>
          <w:iCs/>
          <w:color w:val="000000"/>
          <w:sz w:val="24"/>
          <w:szCs w:val="24"/>
          <w:u w:val="single"/>
          <w:lang w:val="lt-LT"/>
        </w:rPr>
        <w:t xml:space="preserve"> 2018m. </w:t>
      </w:r>
      <w:r w:rsidRPr="00BD3B04">
        <w:rPr>
          <w:rFonts w:asciiTheme="minorHAnsi" w:eastAsia="Times New Roman" w:hAnsiTheme="minorHAnsi" w:cstheme="minorHAnsi"/>
          <w:i/>
          <w:iCs/>
          <w:color w:val="000000"/>
          <w:sz w:val="24"/>
          <w:szCs w:val="24"/>
          <w:u w:val="single"/>
          <w:lang w:val="lt-LT"/>
        </w:rPr>
        <w:t xml:space="preserve"> šilumos kainą</w:t>
      </w:r>
      <w:r w:rsidR="001D79CC">
        <w:rPr>
          <w:rFonts w:asciiTheme="minorHAnsi" w:eastAsia="Times New Roman" w:hAnsiTheme="minorHAnsi" w:cstheme="minorHAnsi"/>
          <w:i/>
          <w:iCs/>
          <w:color w:val="000000"/>
          <w:sz w:val="24"/>
          <w:szCs w:val="24"/>
          <w:u w:val="single"/>
          <w:lang w:val="lt-LT"/>
        </w:rPr>
        <w:t xml:space="preserve"> (</w:t>
      </w:r>
      <w:r w:rsidR="001D79CC">
        <w:rPr>
          <w:rFonts w:asciiTheme="minorHAnsi" w:eastAsia="Times New Roman" w:hAnsiTheme="minorHAnsi" w:cstheme="minorHAnsi"/>
          <w:i/>
          <w:iCs/>
          <w:color w:val="000000"/>
          <w:sz w:val="24"/>
          <w:szCs w:val="24"/>
          <w:u w:val="single"/>
        </w:rPr>
        <w:t xml:space="preserve">6,3 </w:t>
      </w:r>
      <w:proofErr w:type="spellStart"/>
      <w:r w:rsidR="001D79CC">
        <w:rPr>
          <w:rFonts w:asciiTheme="minorHAnsi" w:eastAsia="Times New Roman" w:hAnsiTheme="minorHAnsi" w:cstheme="minorHAnsi"/>
          <w:i/>
          <w:iCs/>
          <w:color w:val="000000"/>
          <w:sz w:val="24"/>
          <w:szCs w:val="24"/>
          <w:u w:val="single"/>
        </w:rPr>
        <w:t>ct</w:t>
      </w:r>
      <w:proofErr w:type="spellEnd"/>
      <w:r w:rsidR="001D79CC">
        <w:rPr>
          <w:rFonts w:asciiTheme="minorHAnsi" w:eastAsia="Times New Roman" w:hAnsiTheme="minorHAnsi" w:cstheme="minorHAnsi"/>
          <w:i/>
          <w:iCs/>
          <w:color w:val="000000"/>
          <w:sz w:val="24"/>
          <w:szCs w:val="24"/>
          <w:u w:val="single"/>
        </w:rPr>
        <w:t>/kWh)</w:t>
      </w:r>
      <w:r w:rsidRPr="00BD3B04">
        <w:rPr>
          <w:rFonts w:asciiTheme="minorHAnsi" w:eastAsia="Times New Roman" w:hAnsiTheme="minorHAnsi" w:cstheme="minorHAnsi"/>
          <w:i/>
          <w:iCs/>
          <w:color w:val="000000"/>
          <w:sz w:val="24"/>
          <w:szCs w:val="24"/>
          <w:u w:val="single"/>
          <w:lang w:val="lt-LT"/>
        </w:rPr>
        <w:t xml:space="preserve">. </w:t>
      </w:r>
    </w:p>
    <w:p w14:paraId="1B4F58B4" w14:textId="77777777" w:rsidR="00FD4C71" w:rsidRPr="000855CE" w:rsidRDefault="00FD4C71" w:rsidP="00FD4C71">
      <w:pPr>
        <w:spacing w:before="274" w:line="360" w:lineRule="auto"/>
        <w:ind w:firstLine="720"/>
        <w:jc w:val="both"/>
        <w:textAlignment w:val="baseline"/>
        <w:rPr>
          <w:rFonts w:asciiTheme="minorHAnsi" w:eastAsia="Times New Roman" w:hAnsiTheme="minorHAnsi" w:cstheme="minorHAnsi"/>
          <w:color w:val="000000"/>
          <w:sz w:val="24"/>
          <w:szCs w:val="24"/>
          <w:lang w:val="lt-LT"/>
        </w:rPr>
      </w:pPr>
      <w:r w:rsidRPr="000855CE">
        <w:rPr>
          <w:rFonts w:asciiTheme="minorHAnsi" w:eastAsia="Times New Roman" w:hAnsiTheme="minorHAnsi" w:cstheme="minorHAnsi"/>
          <w:color w:val="000000"/>
          <w:sz w:val="24"/>
          <w:szCs w:val="24"/>
          <w:lang w:val="lt-LT"/>
        </w:rPr>
        <w:t xml:space="preserve">Atskiro buto atjungimą nuo pastato centralizuoto šildymo sistemos gali provokuoti didesnės nei vidutinė šilumos kaina atskiruose Lietuvos miestuose arba „atjungto“ buto </w:t>
      </w:r>
      <w:proofErr w:type="spellStart"/>
      <w:r w:rsidRPr="000855CE">
        <w:rPr>
          <w:rFonts w:asciiTheme="minorHAnsi" w:eastAsia="Times New Roman" w:hAnsiTheme="minorHAnsi" w:cstheme="minorHAnsi"/>
          <w:i/>
          <w:color w:val="000000"/>
          <w:sz w:val="24"/>
          <w:szCs w:val="24"/>
          <w:lang w:val="lt-LT"/>
        </w:rPr>
        <w:t>nešildymas</w:t>
      </w:r>
      <w:proofErr w:type="spellEnd"/>
      <w:r w:rsidRPr="000855CE">
        <w:rPr>
          <w:rFonts w:asciiTheme="minorHAnsi" w:eastAsia="Times New Roman" w:hAnsiTheme="minorHAnsi" w:cstheme="minorHAnsi"/>
          <w:i/>
          <w:color w:val="000000"/>
          <w:sz w:val="24"/>
          <w:szCs w:val="24"/>
          <w:lang w:val="lt-LT"/>
        </w:rPr>
        <w:t xml:space="preserve"> </w:t>
      </w:r>
      <w:r w:rsidRPr="000855CE">
        <w:rPr>
          <w:rFonts w:asciiTheme="minorHAnsi" w:eastAsia="Times New Roman" w:hAnsiTheme="minorHAnsi" w:cstheme="minorHAnsi"/>
          <w:color w:val="000000"/>
          <w:sz w:val="24"/>
          <w:szCs w:val="24"/>
          <w:lang w:val="lt-LT"/>
        </w:rPr>
        <w:t xml:space="preserve">– </w:t>
      </w:r>
      <w:proofErr w:type="spellStart"/>
      <w:r w:rsidRPr="000855CE">
        <w:rPr>
          <w:rFonts w:asciiTheme="minorHAnsi" w:eastAsia="Times New Roman" w:hAnsiTheme="minorHAnsi" w:cstheme="minorHAnsi"/>
          <w:color w:val="000000"/>
          <w:sz w:val="24"/>
          <w:szCs w:val="24"/>
          <w:lang w:val="lt-LT"/>
        </w:rPr>
        <w:t>t.y</w:t>
      </w:r>
      <w:proofErr w:type="spellEnd"/>
      <w:r w:rsidRPr="000855CE">
        <w:rPr>
          <w:rFonts w:asciiTheme="minorHAnsi" w:eastAsia="Times New Roman" w:hAnsiTheme="minorHAnsi" w:cstheme="minorHAnsi"/>
          <w:color w:val="000000"/>
          <w:sz w:val="24"/>
          <w:szCs w:val="24"/>
          <w:lang w:val="lt-LT"/>
        </w:rPr>
        <w:t xml:space="preserve">. jis paverčiamas negyvenamu ar panašiai ir taip sutaupomos išlaidos dujoms. Pastaruoju atveju namo bendrasavininkai gali reikšti pretenzijas dėl pastato išorinių konstrukcijų ardymo (peršalimo) nešildomo „atjungto“ buto zonoje. Beje, statybos techniniai reglamentai neleidžia sumažinti šildymą daugiau kaip 4 laipsniais, nes kitaip būtų gadinamos </w:t>
      </w:r>
      <w:r w:rsidRPr="000855CE">
        <w:rPr>
          <w:rFonts w:asciiTheme="minorHAnsi" w:eastAsia="Times New Roman" w:hAnsiTheme="minorHAnsi" w:cstheme="minorHAnsi"/>
          <w:color w:val="000000"/>
          <w:sz w:val="24"/>
          <w:szCs w:val="24"/>
          <w:lang w:val="lt-LT"/>
        </w:rPr>
        <w:lastRenderedPageBreak/>
        <w:t xml:space="preserve">pastato konstrukcijos, o dėl temperatūrų skirtumo šiluma tekėtų iš kaimynų net ir per gerai izoliuotas sienas, o todėl nukentėtų namo bendrasavininkai. Tai reiškia, kad teisėtai eksploatuojant „atjungtą“ butą būtų sutaupoma tik apie 20 procentų (palaikant patalpose ne 18, o 14 </w:t>
      </w:r>
      <w:proofErr w:type="spellStart"/>
      <w:r w:rsidRPr="000855CE">
        <w:rPr>
          <w:rFonts w:asciiTheme="minorHAnsi" w:eastAsia="Times New Roman" w:hAnsiTheme="minorHAnsi" w:cstheme="minorHAnsi"/>
          <w:color w:val="000000"/>
          <w:sz w:val="24"/>
          <w:szCs w:val="24"/>
          <w:vertAlign w:val="superscript"/>
          <w:lang w:val="lt-LT"/>
        </w:rPr>
        <w:t>o</w:t>
      </w:r>
      <w:r w:rsidRPr="000855CE">
        <w:rPr>
          <w:rFonts w:asciiTheme="minorHAnsi" w:eastAsia="Times New Roman" w:hAnsiTheme="minorHAnsi" w:cstheme="minorHAnsi"/>
          <w:color w:val="000000"/>
          <w:sz w:val="24"/>
          <w:szCs w:val="24"/>
          <w:lang w:val="lt-LT"/>
        </w:rPr>
        <w:t>C</w:t>
      </w:r>
      <w:proofErr w:type="spellEnd"/>
      <w:r w:rsidRPr="000855CE">
        <w:rPr>
          <w:rFonts w:asciiTheme="minorHAnsi" w:eastAsia="Times New Roman" w:hAnsiTheme="minorHAnsi" w:cstheme="minorHAnsi"/>
          <w:color w:val="000000"/>
          <w:sz w:val="24"/>
          <w:szCs w:val="24"/>
          <w:lang w:val="lt-LT"/>
        </w:rPr>
        <w:t xml:space="preserve"> temperatūrą) šiluminės energijos, nes šilumos poreikiai šildymui proporcingi temperatūrų skirtumui patalpos viduje ir išorėje (</w:t>
      </w:r>
      <w:r>
        <w:rPr>
          <w:rFonts w:asciiTheme="minorHAnsi" w:eastAsia="Times New Roman" w:hAnsiTheme="minorHAnsi" w:cstheme="minorHAnsi"/>
          <w:color w:val="000000"/>
          <w:sz w:val="24"/>
          <w:szCs w:val="24"/>
          <w:lang w:val="lt-LT"/>
        </w:rPr>
        <w:t>š</w:t>
      </w:r>
      <w:r w:rsidRPr="000855CE">
        <w:rPr>
          <w:rFonts w:asciiTheme="minorHAnsi" w:eastAsia="Times New Roman" w:hAnsiTheme="minorHAnsi" w:cstheme="minorHAnsi"/>
          <w:color w:val="000000"/>
          <w:sz w:val="24"/>
          <w:szCs w:val="24"/>
          <w:lang w:val="lt-LT"/>
        </w:rPr>
        <w:t>ildymo sezono temperatūros vidurkis apie 0</w:t>
      </w:r>
      <w:r w:rsidRPr="000855CE">
        <w:rPr>
          <w:rFonts w:asciiTheme="minorHAnsi" w:eastAsia="Times New Roman" w:hAnsiTheme="minorHAnsi" w:cstheme="minorHAnsi"/>
          <w:color w:val="000000"/>
          <w:sz w:val="24"/>
          <w:szCs w:val="24"/>
          <w:vertAlign w:val="superscript"/>
          <w:lang w:val="lt-LT"/>
        </w:rPr>
        <w:t>o</w:t>
      </w:r>
      <w:r w:rsidRPr="000855CE">
        <w:rPr>
          <w:rFonts w:asciiTheme="minorHAnsi" w:eastAsia="Times New Roman" w:hAnsiTheme="minorHAnsi" w:cstheme="minorHAnsi"/>
          <w:color w:val="000000"/>
          <w:sz w:val="24"/>
          <w:szCs w:val="24"/>
          <w:lang w:val="lt-LT"/>
        </w:rPr>
        <w:t xml:space="preserve">C). Įvertinant, kad netgi atjungus butą reikės apmokėti dalį pastate „bendrai“ sunaudotos </w:t>
      </w:r>
      <w:r>
        <w:rPr>
          <w:rFonts w:asciiTheme="minorHAnsi" w:eastAsia="Times New Roman" w:hAnsiTheme="minorHAnsi" w:cstheme="minorHAnsi"/>
          <w:color w:val="000000"/>
          <w:sz w:val="24"/>
          <w:szCs w:val="24"/>
          <w:lang w:val="lt-LT"/>
        </w:rPr>
        <w:t>š</w:t>
      </w:r>
      <w:r w:rsidRPr="000855CE">
        <w:rPr>
          <w:rFonts w:asciiTheme="minorHAnsi" w:eastAsia="Times New Roman" w:hAnsiTheme="minorHAnsi" w:cstheme="minorHAnsi"/>
          <w:color w:val="000000"/>
          <w:sz w:val="24"/>
          <w:szCs w:val="24"/>
          <w:lang w:val="lt-LT"/>
        </w:rPr>
        <w:t>ilumos są</w:t>
      </w:r>
      <w:r>
        <w:rPr>
          <w:rFonts w:asciiTheme="minorHAnsi" w:eastAsia="Times New Roman" w:hAnsiTheme="minorHAnsi" w:cstheme="minorHAnsi"/>
          <w:color w:val="000000"/>
          <w:sz w:val="24"/>
          <w:szCs w:val="24"/>
          <w:lang w:val="lt-LT"/>
        </w:rPr>
        <w:t>ž</w:t>
      </w:r>
      <w:r w:rsidRPr="000855CE">
        <w:rPr>
          <w:rFonts w:asciiTheme="minorHAnsi" w:eastAsia="Times New Roman" w:hAnsiTheme="minorHAnsi" w:cstheme="minorHAnsi"/>
          <w:color w:val="000000"/>
          <w:sz w:val="24"/>
          <w:szCs w:val="24"/>
          <w:lang w:val="lt-LT"/>
        </w:rPr>
        <w:t>iningai padaryta rekonstrukcija ir teisingai suskaičiuoti mokėjimai daugumoje atveju laukiamo efekto neduotų. Kitas dalykas – „</w:t>
      </w:r>
      <w:r>
        <w:rPr>
          <w:rFonts w:asciiTheme="minorHAnsi" w:eastAsia="Times New Roman" w:hAnsiTheme="minorHAnsi" w:cstheme="minorHAnsi"/>
          <w:color w:val="000000"/>
          <w:sz w:val="24"/>
          <w:szCs w:val="24"/>
          <w:lang w:val="lt-LT"/>
        </w:rPr>
        <w:t>ši</w:t>
      </w:r>
      <w:r w:rsidRPr="000855CE">
        <w:rPr>
          <w:rFonts w:asciiTheme="minorHAnsi" w:eastAsia="Times New Roman" w:hAnsiTheme="minorHAnsi" w:cstheme="minorHAnsi"/>
          <w:color w:val="000000"/>
          <w:sz w:val="24"/>
          <w:szCs w:val="24"/>
          <w:lang w:val="lt-LT"/>
        </w:rPr>
        <w:t>ldytis“ kaimynų sąskaita, bet tai jau teisėtvarkos sritis.</w:t>
      </w:r>
    </w:p>
    <w:p w14:paraId="4E0AC1B7" w14:textId="77777777" w:rsidR="00FD4C71" w:rsidRPr="00F16C0C" w:rsidRDefault="00FD4C71" w:rsidP="00FD4C71">
      <w:pPr>
        <w:spacing w:before="273" w:after="822" w:line="276" w:lineRule="exact"/>
        <w:rPr>
          <w:lang w:val="lt-LT"/>
        </w:rPr>
        <w:sectPr w:rsidR="00FD4C71" w:rsidRPr="00F16C0C" w:rsidSect="00C04F28">
          <w:headerReference w:type="default" r:id="rId8"/>
          <w:type w:val="continuous"/>
          <w:pgSz w:w="11904" w:h="16838"/>
          <w:pgMar w:top="1350" w:right="1194" w:bottom="1170" w:left="1654" w:header="720" w:footer="720" w:gutter="0"/>
          <w:cols w:space="720"/>
        </w:sectPr>
      </w:pPr>
    </w:p>
    <w:p w14:paraId="2062C472" w14:textId="2DC8D1C1" w:rsidR="007E0244" w:rsidRPr="007E0244" w:rsidRDefault="007E0244" w:rsidP="007E0244">
      <w:pPr>
        <w:spacing w:line="360" w:lineRule="auto"/>
        <w:ind w:firstLine="720"/>
        <w:jc w:val="both"/>
        <w:textAlignment w:val="baseline"/>
        <w:rPr>
          <w:rFonts w:asciiTheme="minorHAnsi" w:eastAsia="Times New Roman" w:hAnsiTheme="minorHAnsi" w:cstheme="minorHAnsi"/>
          <w:color w:val="000000"/>
          <w:sz w:val="24"/>
          <w:szCs w:val="24"/>
          <w:lang w:val="lt-LT"/>
        </w:rPr>
      </w:pPr>
      <w:r w:rsidRPr="007E0244">
        <w:rPr>
          <w:rFonts w:asciiTheme="minorHAnsi" w:eastAsia="Times New Roman" w:hAnsiTheme="minorHAnsi" w:cstheme="minorHAnsi"/>
          <w:color w:val="000000"/>
          <w:sz w:val="24"/>
          <w:szCs w:val="24"/>
          <w:lang w:val="lt-LT"/>
        </w:rPr>
        <w:t xml:space="preserve">Kalbant apie urbanizuotas teritorijas, miestus, žmonija kol kas neišrado patogesnio šildymo būdo už centralizuotą šilumos tiekimą. Tai didžiausias šildymo sektorius Lietuvoje. Centralizuotas šilumos tiekimas (CŠT) yra prieinamas iš esmės visuose Lietuvos miestuose. </w:t>
      </w:r>
      <w:r w:rsidRPr="00013619">
        <w:rPr>
          <w:rFonts w:asciiTheme="minorHAnsi" w:eastAsia="Times New Roman" w:hAnsiTheme="minorHAnsi" w:cstheme="minorHAnsi"/>
          <w:b/>
          <w:bCs/>
          <w:color w:val="000000"/>
          <w:sz w:val="24"/>
          <w:szCs w:val="24"/>
          <w:lang w:val="lt-LT"/>
        </w:rPr>
        <w:t>Per pastaruosius 15 metų jis buvo stipriai atnaujintas, importuojamos gamtinės dujos pakeistos vietiniu biokuru</w:t>
      </w:r>
      <w:r w:rsidR="00013619" w:rsidRPr="00013619">
        <w:rPr>
          <w:rFonts w:asciiTheme="minorHAnsi" w:eastAsia="Times New Roman" w:hAnsiTheme="minorHAnsi" w:cstheme="minorHAnsi"/>
          <w:b/>
          <w:bCs/>
          <w:color w:val="000000"/>
          <w:sz w:val="24"/>
          <w:szCs w:val="24"/>
          <w:lang w:val="lt-LT"/>
        </w:rPr>
        <w:t xml:space="preserve"> (atsinaujinančiu kuru)</w:t>
      </w:r>
      <w:r w:rsidRPr="007E0244">
        <w:rPr>
          <w:rFonts w:asciiTheme="minorHAnsi" w:eastAsia="Times New Roman" w:hAnsiTheme="minorHAnsi" w:cstheme="minorHAnsi"/>
          <w:color w:val="000000"/>
          <w:sz w:val="24"/>
          <w:szCs w:val="24"/>
          <w:lang w:val="lt-LT"/>
        </w:rPr>
        <w:t xml:space="preserve"> ir t. t. Be to, centralizuotai tiekiamai šilumai taikoma PVM lengvata.</w:t>
      </w:r>
    </w:p>
    <w:p w14:paraId="08171ADD" w14:textId="200A0A62" w:rsidR="007E0244" w:rsidRPr="007E0244" w:rsidRDefault="007E0244" w:rsidP="007E0244">
      <w:pPr>
        <w:spacing w:line="360" w:lineRule="auto"/>
        <w:ind w:firstLine="720"/>
        <w:jc w:val="both"/>
        <w:textAlignment w:val="baseline"/>
        <w:rPr>
          <w:rFonts w:asciiTheme="minorHAnsi" w:eastAsia="Times New Roman" w:hAnsiTheme="minorHAnsi" w:cstheme="minorHAnsi"/>
          <w:color w:val="000000"/>
          <w:sz w:val="24"/>
          <w:szCs w:val="24"/>
          <w:lang w:val="lt-LT"/>
        </w:rPr>
      </w:pPr>
      <w:r w:rsidRPr="007E0244">
        <w:rPr>
          <w:rFonts w:asciiTheme="minorHAnsi" w:eastAsia="Times New Roman" w:hAnsiTheme="minorHAnsi" w:cstheme="minorHAnsi"/>
          <w:color w:val="000000"/>
          <w:sz w:val="24"/>
          <w:szCs w:val="24"/>
          <w:lang w:val="lt-LT"/>
        </w:rPr>
        <w:t xml:space="preserve">Dėl centralizuoto šilumos </w:t>
      </w:r>
      <w:r w:rsidR="00BD3B04">
        <w:rPr>
          <w:rFonts w:asciiTheme="minorHAnsi" w:eastAsia="Times New Roman" w:hAnsiTheme="minorHAnsi" w:cstheme="minorHAnsi"/>
          <w:color w:val="000000"/>
          <w:sz w:val="24"/>
          <w:szCs w:val="24"/>
          <w:lang w:val="lt-LT"/>
        </w:rPr>
        <w:t xml:space="preserve">tiekimo </w:t>
      </w:r>
      <w:r w:rsidRPr="007E0244">
        <w:rPr>
          <w:rFonts w:asciiTheme="minorHAnsi" w:eastAsia="Times New Roman" w:hAnsiTheme="minorHAnsi" w:cstheme="minorHAnsi"/>
          <w:color w:val="000000"/>
          <w:sz w:val="24"/>
          <w:szCs w:val="24"/>
          <w:lang w:val="lt-LT"/>
        </w:rPr>
        <w:t xml:space="preserve">galima gaminti elektrą, utilizuoti atliekas, </w:t>
      </w:r>
      <w:r w:rsidR="00BD3B04">
        <w:rPr>
          <w:rFonts w:asciiTheme="minorHAnsi" w:eastAsia="Times New Roman" w:hAnsiTheme="minorHAnsi" w:cstheme="minorHAnsi"/>
          <w:color w:val="000000"/>
          <w:sz w:val="24"/>
          <w:szCs w:val="24"/>
          <w:lang w:val="lt-LT"/>
        </w:rPr>
        <w:t xml:space="preserve">taip pat </w:t>
      </w:r>
      <w:r w:rsidRPr="007E0244">
        <w:rPr>
          <w:rFonts w:asciiTheme="minorHAnsi" w:eastAsia="Times New Roman" w:hAnsiTheme="minorHAnsi" w:cstheme="minorHAnsi"/>
          <w:color w:val="000000"/>
          <w:sz w:val="24"/>
          <w:szCs w:val="24"/>
          <w:lang w:val="lt-LT"/>
        </w:rPr>
        <w:t xml:space="preserve">naudojant </w:t>
      </w:r>
      <w:r w:rsidR="00AA3ACB">
        <w:rPr>
          <w:rFonts w:asciiTheme="minorHAnsi" w:eastAsia="Times New Roman" w:hAnsiTheme="minorHAnsi" w:cstheme="minorHAnsi"/>
          <w:color w:val="000000"/>
          <w:sz w:val="24"/>
          <w:szCs w:val="24"/>
          <w:lang w:val="lt-LT"/>
        </w:rPr>
        <w:t>vietinį</w:t>
      </w:r>
      <w:r w:rsidRPr="007E0244">
        <w:rPr>
          <w:rFonts w:asciiTheme="minorHAnsi" w:eastAsia="Times New Roman" w:hAnsiTheme="minorHAnsi" w:cstheme="minorHAnsi"/>
          <w:color w:val="000000"/>
          <w:sz w:val="24"/>
          <w:szCs w:val="24"/>
          <w:lang w:val="lt-LT"/>
        </w:rPr>
        <w:t xml:space="preserve"> </w:t>
      </w:r>
      <w:r w:rsidR="00AA3ACB">
        <w:rPr>
          <w:rFonts w:asciiTheme="minorHAnsi" w:eastAsia="Times New Roman" w:hAnsiTheme="minorHAnsi" w:cstheme="minorHAnsi"/>
          <w:color w:val="000000"/>
          <w:sz w:val="24"/>
          <w:szCs w:val="24"/>
          <w:lang w:val="lt-LT"/>
        </w:rPr>
        <w:t>bio</w:t>
      </w:r>
      <w:r w:rsidRPr="007E0244">
        <w:rPr>
          <w:rFonts w:asciiTheme="minorHAnsi" w:eastAsia="Times New Roman" w:hAnsiTheme="minorHAnsi" w:cstheme="minorHAnsi"/>
          <w:color w:val="000000"/>
          <w:sz w:val="24"/>
          <w:szCs w:val="24"/>
          <w:lang w:val="lt-LT"/>
        </w:rPr>
        <w:t xml:space="preserve">kurą surenkami pinigai </w:t>
      </w:r>
      <w:r w:rsidRPr="00AA3ACB">
        <w:rPr>
          <w:rFonts w:asciiTheme="minorHAnsi" w:eastAsia="Times New Roman" w:hAnsiTheme="minorHAnsi" w:cstheme="minorHAnsi"/>
          <w:color w:val="000000"/>
          <w:sz w:val="24"/>
          <w:szCs w:val="24"/>
          <w:u w:val="single"/>
          <w:lang w:val="lt-LT"/>
        </w:rPr>
        <w:t>„maitina“ Lietuvos ekonomiką</w:t>
      </w:r>
      <w:r w:rsidR="00BD3B04" w:rsidRPr="00AA3ACB">
        <w:rPr>
          <w:rFonts w:asciiTheme="minorHAnsi" w:eastAsia="Times New Roman" w:hAnsiTheme="minorHAnsi" w:cstheme="minorHAnsi"/>
          <w:color w:val="000000"/>
          <w:sz w:val="24"/>
          <w:szCs w:val="24"/>
          <w:u w:val="single"/>
          <w:lang w:val="lt-LT"/>
        </w:rPr>
        <w:t xml:space="preserve"> (o ne dujas </w:t>
      </w:r>
      <w:r w:rsidR="00AA3ACB">
        <w:rPr>
          <w:rFonts w:asciiTheme="minorHAnsi" w:eastAsia="Times New Roman" w:hAnsiTheme="minorHAnsi" w:cstheme="minorHAnsi"/>
          <w:color w:val="000000"/>
          <w:sz w:val="24"/>
          <w:szCs w:val="24"/>
          <w:u w:val="single"/>
          <w:lang w:val="lt-LT"/>
        </w:rPr>
        <w:t>parduodančias</w:t>
      </w:r>
      <w:r w:rsidR="00BD3B04" w:rsidRPr="00AA3ACB">
        <w:rPr>
          <w:rFonts w:asciiTheme="minorHAnsi" w:eastAsia="Times New Roman" w:hAnsiTheme="minorHAnsi" w:cstheme="minorHAnsi"/>
          <w:color w:val="000000"/>
          <w:sz w:val="24"/>
          <w:szCs w:val="24"/>
          <w:u w:val="single"/>
          <w:lang w:val="lt-LT"/>
        </w:rPr>
        <w:t xml:space="preserve"> valstybes)</w:t>
      </w:r>
      <w:r w:rsidRPr="00AA3ACB">
        <w:rPr>
          <w:rFonts w:asciiTheme="minorHAnsi" w:eastAsia="Times New Roman" w:hAnsiTheme="minorHAnsi" w:cstheme="minorHAnsi"/>
          <w:color w:val="000000"/>
          <w:sz w:val="24"/>
          <w:szCs w:val="24"/>
          <w:u w:val="single"/>
          <w:lang w:val="lt-LT"/>
        </w:rPr>
        <w:t>.</w:t>
      </w:r>
    </w:p>
    <w:p w14:paraId="5D8A5308" w14:textId="57B8033D" w:rsidR="007E0244" w:rsidRPr="007E0244" w:rsidRDefault="007E0244" w:rsidP="00FD4C71">
      <w:pPr>
        <w:spacing w:line="360" w:lineRule="auto"/>
        <w:ind w:firstLine="720"/>
        <w:jc w:val="both"/>
        <w:textAlignment w:val="baseline"/>
        <w:rPr>
          <w:rFonts w:asciiTheme="minorHAnsi" w:eastAsia="Times New Roman" w:hAnsiTheme="minorHAnsi" w:cstheme="minorHAnsi"/>
          <w:color w:val="000000"/>
          <w:sz w:val="24"/>
          <w:szCs w:val="24"/>
          <w:lang w:val="lt-LT"/>
        </w:rPr>
      </w:pPr>
      <w:r w:rsidRPr="007E0244">
        <w:rPr>
          <w:rFonts w:asciiTheme="minorHAnsi" w:eastAsia="Times New Roman" w:hAnsiTheme="minorHAnsi" w:cstheme="minorHAnsi"/>
          <w:color w:val="000000"/>
          <w:sz w:val="24"/>
          <w:szCs w:val="24"/>
          <w:lang w:val="lt-LT"/>
        </w:rPr>
        <w:t xml:space="preserve">Svarbu ir tai, kad šis šildymo būdas neteršia aplinkos oro, nes gamybos šaltiniai paprastai statomi ten, kur tarša turi mažiausią poveikį gyvenamai aplinkai ir gyventojams. Didelių pramoninių katilinių išmetami teršalai kontroliuojami valstybės institucijų, juos riboja aplinkosaugos normatyvai. Šilumai gaminti nenaudojama jokių papildomų degimo procesų, nėra papildomo atviros ugnies ar sprogimo šaltinio. Taip pat nėra </w:t>
      </w:r>
      <w:r w:rsidRPr="001E1E0A">
        <w:rPr>
          <w:rFonts w:asciiTheme="minorHAnsi" w:eastAsia="Times New Roman" w:hAnsiTheme="minorHAnsi" w:cstheme="minorHAnsi"/>
          <w:color w:val="000000"/>
          <w:sz w:val="24"/>
          <w:szCs w:val="24"/>
          <w:lang w:val="lt-LT"/>
        </w:rPr>
        <w:t>CO</w:t>
      </w:r>
      <w:r w:rsidR="007174B6" w:rsidRPr="001E1E0A">
        <w:rPr>
          <w:rFonts w:asciiTheme="minorHAnsi" w:eastAsia="Times New Roman" w:hAnsiTheme="minorHAnsi" w:cstheme="minorHAnsi"/>
          <w:color w:val="000000"/>
          <w:sz w:val="24"/>
          <w:szCs w:val="24"/>
          <w:lang w:val="lt-LT"/>
        </w:rPr>
        <w:t xml:space="preserve"> (smalkių)</w:t>
      </w:r>
      <w:r w:rsidRPr="007E0244">
        <w:rPr>
          <w:rFonts w:asciiTheme="minorHAnsi" w:eastAsia="Times New Roman" w:hAnsiTheme="minorHAnsi" w:cstheme="minorHAnsi"/>
          <w:color w:val="000000"/>
          <w:sz w:val="24"/>
          <w:szCs w:val="24"/>
          <w:lang w:val="lt-LT"/>
        </w:rPr>
        <w:t xml:space="preserve"> pritekėjimo į gyvenamąsias patalpas </w:t>
      </w:r>
      <w:r w:rsidR="00DC3E4B">
        <w:rPr>
          <w:rFonts w:asciiTheme="minorHAnsi" w:eastAsia="Times New Roman" w:hAnsiTheme="minorHAnsi" w:cstheme="minorHAnsi"/>
          <w:color w:val="000000"/>
          <w:sz w:val="24"/>
          <w:szCs w:val="24"/>
          <w:lang w:val="lt-LT"/>
        </w:rPr>
        <w:t>ar u</w:t>
      </w:r>
      <w:r w:rsidR="001E1E0A">
        <w:rPr>
          <w:rFonts w:asciiTheme="minorHAnsi" w:eastAsia="Times New Roman" w:hAnsiTheme="minorHAnsi" w:cstheme="minorHAnsi"/>
          <w:color w:val="000000"/>
          <w:sz w:val="24"/>
          <w:szCs w:val="24"/>
          <w:lang w:val="lt-LT"/>
        </w:rPr>
        <w:t>ž</w:t>
      </w:r>
      <w:r w:rsidR="00DC3E4B">
        <w:rPr>
          <w:rFonts w:asciiTheme="minorHAnsi" w:eastAsia="Times New Roman" w:hAnsiTheme="minorHAnsi" w:cstheme="minorHAnsi"/>
          <w:color w:val="000000"/>
          <w:sz w:val="24"/>
          <w:szCs w:val="24"/>
          <w:lang w:val="lt-LT"/>
        </w:rPr>
        <w:t xml:space="preserve">dujinimo ir sprogimų </w:t>
      </w:r>
      <w:r w:rsidRPr="007E0244">
        <w:rPr>
          <w:rFonts w:asciiTheme="minorHAnsi" w:eastAsia="Times New Roman" w:hAnsiTheme="minorHAnsi" w:cstheme="minorHAnsi"/>
          <w:color w:val="000000"/>
          <w:sz w:val="24"/>
          <w:szCs w:val="24"/>
          <w:lang w:val="lt-LT"/>
        </w:rPr>
        <w:t>rizikos.</w:t>
      </w:r>
      <w:r w:rsidR="00FD4C71">
        <w:rPr>
          <w:rFonts w:asciiTheme="minorHAnsi" w:eastAsia="Times New Roman" w:hAnsiTheme="minorHAnsi" w:cstheme="minorHAnsi"/>
          <w:color w:val="000000"/>
          <w:sz w:val="24"/>
          <w:szCs w:val="24"/>
          <w:lang w:val="lt-LT"/>
        </w:rPr>
        <w:t xml:space="preserve"> </w:t>
      </w:r>
      <w:r w:rsidRPr="007E0244">
        <w:rPr>
          <w:rFonts w:asciiTheme="minorHAnsi" w:eastAsia="Times New Roman" w:hAnsiTheme="minorHAnsi" w:cstheme="minorHAnsi"/>
          <w:color w:val="000000"/>
          <w:sz w:val="24"/>
          <w:szCs w:val="24"/>
          <w:lang w:val="lt-LT"/>
        </w:rPr>
        <w:t>Be to, vartotojai moka tik už faktiškai suvartotą šilumą ir tik pasibaigus mėnesiui.</w:t>
      </w:r>
    </w:p>
    <w:p w14:paraId="177826AC" w14:textId="7DE22EBD" w:rsidR="00013619" w:rsidRDefault="007E0244" w:rsidP="001D79CC">
      <w:pPr>
        <w:spacing w:line="360" w:lineRule="auto"/>
        <w:ind w:firstLine="720"/>
        <w:jc w:val="both"/>
        <w:textAlignment w:val="baseline"/>
        <w:rPr>
          <w:rFonts w:asciiTheme="minorHAnsi" w:eastAsia="Times New Roman" w:hAnsiTheme="minorHAnsi" w:cstheme="minorHAnsi"/>
          <w:color w:val="000000"/>
          <w:sz w:val="24"/>
          <w:szCs w:val="24"/>
          <w:lang w:val="lt-LT"/>
        </w:rPr>
      </w:pPr>
      <w:r w:rsidRPr="007E0244">
        <w:rPr>
          <w:rFonts w:asciiTheme="minorHAnsi" w:eastAsia="Times New Roman" w:hAnsiTheme="minorHAnsi" w:cstheme="minorHAnsi"/>
          <w:color w:val="000000"/>
          <w:sz w:val="24"/>
          <w:szCs w:val="24"/>
          <w:lang w:val="lt-LT"/>
        </w:rPr>
        <w:t>Pastaruoju metu atsiranda galimybių centralizuotą šilumos tiekimą reguliuoti taip pat lanksčiai, kaip ir autonominį šildymą. Daugelyje Lietuvos pastatų jau įrengti automatizuoti šilumos punktai, kurie patys reguliuoja į patalpas tiekiamos šilumos kiekį, atsižvelgdami į nurodytą ir lauko oro temperatūrą</w:t>
      </w:r>
      <w:r w:rsidR="007174B6">
        <w:rPr>
          <w:rFonts w:asciiTheme="minorHAnsi" w:eastAsia="Times New Roman" w:hAnsiTheme="minorHAnsi" w:cstheme="minorHAnsi"/>
          <w:color w:val="000000"/>
          <w:sz w:val="24"/>
          <w:szCs w:val="24"/>
          <w:lang w:val="lt-LT"/>
        </w:rPr>
        <w:t xml:space="preserve">, </w:t>
      </w:r>
      <w:r w:rsidR="007174B6" w:rsidRPr="001E1E0A">
        <w:rPr>
          <w:rFonts w:asciiTheme="minorHAnsi" w:eastAsia="Times New Roman" w:hAnsiTheme="minorHAnsi" w:cstheme="minorHAnsi"/>
          <w:color w:val="000000"/>
          <w:sz w:val="24"/>
          <w:szCs w:val="24"/>
          <w:lang w:val="lt-LT"/>
        </w:rPr>
        <w:t>vidaus sistemos subalansuotos ir patalpos šildomos tolygiai, o kiekvienas butas gali įsirengti individualų šildymo reguliatorių su šilumos apskaitos ar padalijimo prietaisais</w:t>
      </w:r>
      <w:r w:rsidRPr="001E1E0A">
        <w:rPr>
          <w:rFonts w:asciiTheme="minorHAnsi" w:eastAsia="Times New Roman" w:hAnsiTheme="minorHAnsi" w:cstheme="minorHAnsi"/>
          <w:color w:val="000000"/>
          <w:sz w:val="24"/>
          <w:szCs w:val="24"/>
          <w:lang w:val="lt-LT"/>
        </w:rPr>
        <w:t>.</w:t>
      </w:r>
      <w:r w:rsidRPr="007E0244">
        <w:rPr>
          <w:rFonts w:asciiTheme="minorHAnsi" w:eastAsia="Times New Roman" w:hAnsiTheme="minorHAnsi" w:cstheme="minorHAnsi"/>
          <w:color w:val="000000"/>
          <w:sz w:val="24"/>
          <w:szCs w:val="24"/>
          <w:lang w:val="lt-LT"/>
        </w:rPr>
        <w:t xml:space="preserve"> </w:t>
      </w:r>
    </w:p>
    <w:p w14:paraId="6927F454" w14:textId="77777777" w:rsidR="00E17061" w:rsidRDefault="00E17061" w:rsidP="001D79CC">
      <w:pPr>
        <w:spacing w:line="360" w:lineRule="auto"/>
        <w:ind w:firstLine="720"/>
        <w:jc w:val="both"/>
        <w:textAlignment w:val="baseline"/>
        <w:rPr>
          <w:rFonts w:asciiTheme="minorHAnsi" w:eastAsia="Times New Roman" w:hAnsiTheme="minorHAnsi" w:cstheme="minorHAnsi"/>
          <w:color w:val="000000"/>
          <w:sz w:val="24"/>
          <w:szCs w:val="24"/>
          <w:lang w:val="lt-LT"/>
        </w:rPr>
      </w:pPr>
    </w:p>
    <w:sectPr w:rsidR="00E17061" w:rsidSect="00C04F28">
      <w:type w:val="continuous"/>
      <w:pgSz w:w="11904" w:h="16838"/>
      <w:pgMar w:top="1260" w:right="1194" w:bottom="180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65EB" w14:textId="77777777" w:rsidR="00932254" w:rsidRDefault="00932254" w:rsidP="00853132">
      <w:r>
        <w:separator/>
      </w:r>
    </w:p>
  </w:endnote>
  <w:endnote w:type="continuationSeparator" w:id="0">
    <w:p w14:paraId="04FC3AF1" w14:textId="77777777" w:rsidR="00932254" w:rsidRDefault="00932254" w:rsidP="0085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EE"/>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E208" w14:textId="77777777" w:rsidR="00932254" w:rsidRDefault="00932254" w:rsidP="00853132">
      <w:r>
        <w:separator/>
      </w:r>
    </w:p>
  </w:footnote>
  <w:footnote w:type="continuationSeparator" w:id="0">
    <w:p w14:paraId="61F2C8E3" w14:textId="77777777" w:rsidR="00932254" w:rsidRDefault="00932254" w:rsidP="0085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BB8B" w14:textId="0357688E" w:rsidR="00853132" w:rsidRDefault="00853132" w:rsidP="00853132">
    <w:pPr>
      <w:pStyle w:val="Header"/>
      <w:jc w:val="right"/>
    </w:pPr>
    <w:r>
      <w:rPr>
        <w:noProof/>
      </w:rPr>
      <w:drawing>
        <wp:anchor distT="0" distB="0" distL="114300" distR="114300" simplePos="0" relativeHeight="251658240" behindDoc="1" locked="0" layoutInCell="1" allowOverlap="1" wp14:anchorId="4B52D378" wp14:editId="08C6D927">
          <wp:simplePos x="0" y="0"/>
          <wp:positionH relativeFrom="column">
            <wp:posOffset>3650024</wp:posOffset>
          </wp:positionH>
          <wp:positionV relativeFrom="paragraph">
            <wp:posOffset>-357505</wp:posOffset>
          </wp:positionV>
          <wp:extent cx="2035175" cy="570230"/>
          <wp:effectExtent l="0" t="0" r="3175" b="1270"/>
          <wp:wrapTight wrapText="bothSides">
            <wp:wrapPolygon edited="0">
              <wp:start x="1617" y="0"/>
              <wp:lineTo x="0" y="2886"/>
              <wp:lineTo x="0" y="16597"/>
              <wp:lineTo x="1213" y="20927"/>
              <wp:lineTo x="10311" y="20927"/>
              <wp:lineTo x="21432" y="15875"/>
              <wp:lineTo x="21432" y="5773"/>
              <wp:lineTo x="10109" y="0"/>
              <wp:lineTo x="1617"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2035175" cy="570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130"/>
    <w:multiLevelType w:val="multilevel"/>
    <w:tmpl w:val="900ED21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33E7C"/>
    <w:multiLevelType w:val="multilevel"/>
    <w:tmpl w:val="C0A870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243326"/>
    <w:multiLevelType w:val="multilevel"/>
    <w:tmpl w:val="FC82D58A"/>
    <w:lvl w:ilvl="0">
      <w:start w:val="3"/>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9244E0"/>
    <w:multiLevelType w:val="multilevel"/>
    <w:tmpl w:val="1EE46A4C"/>
    <w:lvl w:ilvl="0">
      <w:start w:val="108"/>
      <w:numFmt w:val="decimal"/>
      <w:lvlText w:val="%1."/>
      <w:lvlJc w:val="left"/>
      <w:pPr>
        <w:tabs>
          <w:tab w:val="left" w:pos="720"/>
        </w:tabs>
        <w:ind w:left="720"/>
      </w:pPr>
      <w:rPr>
        <w:rFonts w:ascii="Times New Roman" w:eastAsia="Times New Roman" w:hAnsi="Times New Roman"/>
        <w:i/>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303B60"/>
    <w:multiLevelType w:val="multilevel"/>
    <w:tmpl w:val="2DFC9E4A"/>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703F88"/>
    <w:multiLevelType w:val="multilevel"/>
    <w:tmpl w:val="2CA4E83A"/>
    <w:lvl w:ilvl="0">
      <w:start w:val="4"/>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302A9E"/>
    <w:multiLevelType w:val="multilevel"/>
    <w:tmpl w:val="6EB20C1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C84F31"/>
    <w:multiLevelType w:val="multilevel"/>
    <w:tmpl w:val="83A614F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E55D42"/>
    <w:multiLevelType w:val="multilevel"/>
    <w:tmpl w:val="0D90BB26"/>
    <w:lvl w:ilvl="0">
      <w:start w:val="3"/>
      <w:numFmt w:val="decimal"/>
      <w:lvlText w:val="%1."/>
      <w:lvlJc w:val="left"/>
      <w:pPr>
        <w:tabs>
          <w:tab w:val="left" w:pos="-14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8"/>
  </w:num>
  <w:num w:numId="5">
    <w:abstractNumId w:val="0"/>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8C"/>
    <w:rsid w:val="00013619"/>
    <w:rsid w:val="0003408C"/>
    <w:rsid w:val="00037E41"/>
    <w:rsid w:val="00057418"/>
    <w:rsid w:val="000855CE"/>
    <w:rsid w:val="000C19C2"/>
    <w:rsid w:val="00154CBF"/>
    <w:rsid w:val="001D79CC"/>
    <w:rsid w:val="001E1E0A"/>
    <w:rsid w:val="001F1F81"/>
    <w:rsid w:val="001F4B9F"/>
    <w:rsid w:val="00231D50"/>
    <w:rsid w:val="002E0212"/>
    <w:rsid w:val="00373AA4"/>
    <w:rsid w:val="003D71B0"/>
    <w:rsid w:val="00530B17"/>
    <w:rsid w:val="005510FD"/>
    <w:rsid w:val="00590F60"/>
    <w:rsid w:val="00601005"/>
    <w:rsid w:val="00646E8A"/>
    <w:rsid w:val="006953B5"/>
    <w:rsid w:val="00715BFD"/>
    <w:rsid w:val="007174B6"/>
    <w:rsid w:val="007E0244"/>
    <w:rsid w:val="00823DFB"/>
    <w:rsid w:val="00825B61"/>
    <w:rsid w:val="00853132"/>
    <w:rsid w:val="008976C7"/>
    <w:rsid w:val="008A2CA0"/>
    <w:rsid w:val="00932254"/>
    <w:rsid w:val="009B1557"/>
    <w:rsid w:val="00A529AF"/>
    <w:rsid w:val="00AA3ACB"/>
    <w:rsid w:val="00AB5A17"/>
    <w:rsid w:val="00AE20A0"/>
    <w:rsid w:val="00BD3B04"/>
    <w:rsid w:val="00C04F28"/>
    <w:rsid w:val="00C70620"/>
    <w:rsid w:val="00D21E8C"/>
    <w:rsid w:val="00D25DD2"/>
    <w:rsid w:val="00D7375E"/>
    <w:rsid w:val="00D95AD9"/>
    <w:rsid w:val="00DC3E4B"/>
    <w:rsid w:val="00DD7A92"/>
    <w:rsid w:val="00DF6BF9"/>
    <w:rsid w:val="00E17061"/>
    <w:rsid w:val="00E4688C"/>
    <w:rsid w:val="00E72226"/>
    <w:rsid w:val="00EF7EF6"/>
    <w:rsid w:val="00F16C0C"/>
    <w:rsid w:val="00F2554D"/>
    <w:rsid w:val="00FD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AEA6"/>
  <w15:docId w15:val="{5819A62F-A011-4E9E-9ECD-504115CD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A4"/>
    <w:pPr>
      <w:ind w:left="720"/>
      <w:contextualSpacing/>
    </w:pPr>
  </w:style>
  <w:style w:type="table" w:styleId="TableGrid">
    <w:name w:val="Table Grid"/>
    <w:basedOn w:val="TableNormal"/>
    <w:uiPriority w:val="39"/>
    <w:rsid w:val="00E7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20A0"/>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E20A0"/>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17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B6"/>
    <w:rPr>
      <w:rFonts w:ascii="Segoe UI" w:hAnsi="Segoe UI" w:cs="Segoe UI"/>
      <w:sz w:val="18"/>
      <w:szCs w:val="18"/>
    </w:rPr>
  </w:style>
  <w:style w:type="paragraph" w:styleId="Header">
    <w:name w:val="header"/>
    <w:basedOn w:val="Normal"/>
    <w:link w:val="HeaderChar"/>
    <w:uiPriority w:val="99"/>
    <w:unhideWhenUsed/>
    <w:rsid w:val="00853132"/>
    <w:pPr>
      <w:tabs>
        <w:tab w:val="center" w:pos="4680"/>
        <w:tab w:val="right" w:pos="9360"/>
      </w:tabs>
    </w:pPr>
  </w:style>
  <w:style w:type="character" w:customStyle="1" w:styleId="HeaderChar">
    <w:name w:val="Header Char"/>
    <w:basedOn w:val="DefaultParagraphFont"/>
    <w:link w:val="Header"/>
    <w:uiPriority w:val="99"/>
    <w:rsid w:val="00853132"/>
  </w:style>
  <w:style w:type="paragraph" w:styleId="Footer">
    <w:name w:val="footer"/>
    <w:basedOn w:val="Normal"/>
    <w:link w:val="FooterChar"/>
    <w:uiPriority w:val="99"/>
    <w:unhideWhenUsed/>
    <w:rsid w:val="00853132"/>
    <w:pPr>
      <w:tabs>
        <w:tab w:val="center" w:pos="4680"/>
        <w:tab w:val="right" w:pos="9360"/>
      </w:tabs>
    </w:pPr>
  </w:style>
  <w:style w:type="character" w:customStyle="1" w:styleId="FooterChar">
    <w:name w:val="Footer Char"/>
    <w:basedOn w:val="DefaultParagraphFont"/>
    <w:link w:val="Footer"/>
    <w:uiPriority w:val="99"/>
    <w:rsid w:val="0085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5148">
      <w:bodyDiv w:val="1"/>
      <w:marLeft w:val="0"/>
      <w:marRight w:val="0"/>
      <w:marTop w:val="0"/>
      <w:marBottom w:val="0"/>
      <w:divBdr>
        <w:top w:val="none" w:sz="0" w:space="0" w:color="auto"/>
        <w:left w:val="none" w:sz="0" w:space="0" w:color="auto"/>
        <w:bottom w:val="none" w:sz="0" w:space="0" w:color="auto"/>
        <w:right w:val="none" w:sz="0" w:space="0" w:color="auto"/>
      </w:divBdr>
    </w:div>
    <w:div w:id="1353460041">
      <w:bodyDiv w:val="1"/>
      <w:marLeft w:val="0"/>
      <w:marRight w:val="0"/>
      <w:marTop w:val="0"/>
      <w:marBottom w:val="0"/>
      <w:divBdr>
        <w:top w:val="none" w:sz="0" w:space="0" w:color="auto"/>
        <w:left w:val="none" w:sz="0" w:space="0" w:color="auto"/>
        <w:bottom w:val="none" w:sz="0" w:space="0" w:color="auto"/>
        <w:right w:val="none" w:sz="0" w:space="0" w:color="auto"/>
      </w:divBdr>
    </w:div>
    <w:div w:id="1632205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epul\Desktop\Modelings\C&#352;T%20ir%20dujinis%20palyginimas\C&#352;T%20ir%20dujinio%20&#353;ildymo%20palyginimo%20skai&#269;iuokl&#27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lt-LT" sz="1200" b="1"/>
              <a:t>Šilumos kainų palyginimas</a:t>
            </a:r>
            <a:endParaRPr lang="en-US" sz="1200" b="1"/>
          </a:p>
        </c:rich>
      </c:tx>
      <c:layout>
        <c:manualLayout>
          <c:xMode val="edge"/>
          <c:yMode val="edge"/>
          <c:x val="0.40492671056699131"/>
          <c:y val="3.3247683383756291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65716176403296"/>
          <c:y val="0.11650383531394369"/>
          <c:w val="0.78625197554373649"/>
          <c:h val="0.71399344800534614"/>
        </c:manualLayout>
      </c:layout>
      <c:barChart>
        <c:barDir val="col"/>
        <c:grouping val="clustered"/>
        <c:varyColors val="0"/>
        <c:ser>
          <c:idx val="0"/>
          <c:order val="0"/>
          <c:tx>
            <c:strRef>
              <c:f>Sheet1!$C$23</c:f>
              <c:strCache>
                <c:ptCount val="1"/>
                <c:pt idx="0">
                  <c:v>Centralizuotas šildymas</c:v>
                </c:pt>
              </c:strCache>
            </c:strRef>
          </c:tx>
          <c:spPr>
            <a:solidFill>
              <a:schemeClr val="accent6"/>
            </a:solidFill>
            <a:ln>
              <a:noFill/>
            </a:ln>
            <a:effectLst/>
          </c:spPr>
          <c:invertIfNegative val="0"/>
          <c:val>
            <c:numRef>
              <c:f>Sheet1!$C$36</c:f>
              <c:numCache>
                <c:formatCode>0.00</c:formatCode>
                <c:ptCount val="1"/>
                <c:pt idx="0">
                  <c:v>6.298317931920578</c:v>
                </c:pt>
              </c:numCache>
            </c:numRef>
          </c:val>
          <c:extLst>
            <c:ext xmlns:c16="http://schemas.microsoft.com/office/drawing/2014/chart" uri="{C3380CC4-5D6E-409C-BE32-E72D297353CC}">
              <c16:uniqueId val="{00000000-3A5A-4B67-80F0-092CDA4D8253}"/>
            </c:ext>
          </c:extLst>
        </c:ser>
        <c:ser>
          <c:idx val="1"/>
          <c:order val="1"/>
          <c:tx>
            <c:strRef>
              <c:f>Sheet1!$D$23</c:f>
              <c:strCache>
                <c:ptCount val="1"/>
                <c:pt idx="0">
                  <c:v>Dujinis šildymas</c:v>
                </c:pt>
              </c:strCache>
            </c:strRef>
          </c:tx>
          <c:spPr>
            <a:solidFill>
              <a:schemeClr val="accent2"/>
            </a:solidFill>
            <a:ln>
              <a:noFill/>
            </a:ln>
            <a:effectLst/>
          </c:spPr>
          <c:invertIfNegative val="0"/>
          <c:val>
            <c:numRef>
              <c:f>Sheet1!$D$36</c:f>
              <c:numCache>
                <c:formatCode>0.00</c:formatCode>
                <c:ptCount val="1"/>
                <c:pt idx="0">
                  <c:v>7.8393419575850753</c:v>
                </c:pt>
              </c:numCache>
            </c:numRef>
          </c:val>
          <c:extLst>
            <c:ext xmlns:c16="http://schemas.microsoft.com/office/drawing/2014/chart" uri="{C3380CC4-5D6E-409C-BE32-E72D297353CC}">
              <c16:uniqueId val="{00000001-3A5A-4B67-80F0-092CDA4D8253}"/>
            </c:ext>
          </c:extLst>
        </c:ser>
        <c:ser>
          <c:idx val="2"/>
          <c:order val="2"/>
          <c:tx>
            <c:strRef>
              <c:f>Sheet1!$E$23</c:f>
              <c:strCache>
                <c:ptCount val="1"/>
                <c:pt idx="0">
                  <c:v>Dujinis šildymas + renovacija</c:v>
                </c:pt>
              </c:strCache>
            </c:strRef>
          </c:tx>
          <c:spPr>
            <a:solidFill>
              <a:schemeClr val="accent4">
                <a:lumMod val="60000"/>
                <a:lumOff val="40000"/>
              </a:schemeClr>
            </a:solidFill>
            <a:ln>
              <a:noFill/>
            </a:ln>
            <a:effectLst/>
          </c:spPr>
          <c:invertIfNegative val="0"/>
          <c:val>
            <c:numRef>
              <c:f>Sheet1!$E$36</c:f>
              <c:numCache>
                <c:formatCode>0.00</c:formatCode>
                <c:ptCount val="1"/>
                <c:pt idx="0">
                  <c:v>9.3294951196883105</c:v>
                </c:pt>
              </c:numCache>
            </c:numRef>
          </c:val>
          <c:extLst>
            <c:ext xmlns:c16="http://schemas.microsoft.com/office/drawing/2014/chart" uri="{C3380CC4-5D6E-409C-BE32-E72D297353CC}">
              <c16:uniqueId val="{00000002-3A5A-4B67-80F0-092CDA4D8253}"/>
            </c:ext>
          </c:extLst>
        </c:ser>
        <c:dLbls>
          <c:showLegendKey val="0"/>
          <c:showVal val="0"/>
          <c:showCatName val="0"/>
          <c:showSerName val="0"/>
          <c:showPercent val="0"/>
          <c:showBubbleSize val="0"/>
        </c:dLbls>
        <c:gapWidth val="219"/>
        <c:overlap val="-27"/>
        <c:axId val="1196644688"/>
        <c:axId val="1128156240"/>
      </c:barChart>
      <c:catAx>
        <c:axId val="1196644688"/>
        <c:scaling>
          <c:orientation val="minMax"/>
        </c:scaling>
        <c:delete val="1"/>
        <c:axPos val="b"/>
        <c:numFmt formatCode="General" sourceLinked="1"/>
        <c:majorTickMark val="none"/>
        <c:minorTickMark val="none"/>
        <c:tickLblPos val="nextTo"/>
        <c:crossAx val="1128156240"/>
        <c:crosses val="autoZero"/>
        <c:auto val="1"/>
        <c:lblAlgn val="ctr"/>
        <c:lblOffset val="100"/>
        <c:noMultiLvlLbl val="0"/>
      </c:catAx>
      <c:valAx>
        <c:axId val="112815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sz="1200" b="1"/>
                  <a:t>Šilumos kaina, ct/kWh</a:t>
                </a:r>
                <a:endParaRPr lang="en-US" sz="1200" b="1"/>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96644688"/>
        <c:crosses val="autoZero"/>
        <c:crossBetween val="between"/>
        <c:majorUnit val="1"/>
      </c:valAx>
      <c:spPr>
        <a:noFill/>
        <a:ln>
          <a:noFill/>
        </a:ln>
        <a:effectLst/>
      </c:spPr>
    </c:plotArea>
    <c:legend>
      <c:legendPos val="b"/>
      <c:layout>
        <c:manualLayout>
          <c:xMode val="edge"/>
          <c:yMode val="edge"/>
          <c:x val="7.6750153342986821E-2"/>
          <c:y val="0.89040172297850884"/>
          <c:w val="0.88035286604652219"/>
          <c:h val="5.482671234663977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Čepulis</dc:creator>
  <cp:lastModifiedBy>Evaldas Čepulis</cp:lastModifiedBy>
  <cp:revision>11</cp:revision>
  <cp:lastPrinted>2019-09-12T11:45:00Z</cp:lastPrinted>
  <dcterms:created xsi:type="dcterms:W3CDTF">2019-09-09T07:29:00Z</dcterms:created>
  <dcterms:modified xsi:type="dcterms:W3CDTF">2019-09-12T11:58:00Z</dcterms:modified>
</cp:coreProperties>
</file>