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B" w:rsidRDefault="008007F6" w:rsidP="00C45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Pr="008007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Pramonės įmonių energetinis auditas: technologinių procesų, įrenginių energetinis audita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s“</w:t>
      </w:r>
      <w:r w:rsidRPr="008007F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F07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(7</w:t>
      </w:r>
      <w:r w:rsidR="00AD2988"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  <w:r w:rsidR="006C404B"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8007F6" w:rsidRPr="00C457AF" w:rsidRDefault="008007F6" w:rsidP="00C45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371A0" w:rsidRDefault="009371A0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Data: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2014 </w:t>
      </w:r>
      <w:r w:rsidR="00876B6D">
        <w:rPr>
          <w:rFonts w:ascii="Times New Roman" w:eastAsia="Times New Roman" w:hAnsi="Times New Roman" w:cs="Times New Roman"/>
          <w:sz w:val="24"/>
          <w:szCs w:val="24"/>
          <w:lang w:eastAsia="lt-LT"/>
        </w:rPr>
        <w:t>lapk</w:t>
      </w:r>
      <w:r w:rsidR="008007F6">
        <w:rPr>
          <w:rFonts w:ascii="Times New Roman" w:eastAsia="Times New Roman" w:hAnsi="Times New Roman" w:cs="Times New Roman"/>
          <w:sz w:val="24"/>
          <w:szCs w:val="24"/>
          <w:lang w:eastAsia="lt-LT"/>
        </w:rPr>
        <w:t>ričio 7</w:t>
      </w:r>
      <w:r w:rsidR="00F7049F" w:rsidRPr="00F704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Organizatorius: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>MB Energy Advice</w:t>
      </w: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Renginio vieta: </w:t>
      </w:r>
      <w:r w:rsidR="008007F6">
        <w:rPr>
          <w:rFonts w:ascii="Times New Roman" w:eastAsia="Times New Roman" w:hAnsi="Times New Roman" w:cs="Times New Roman"/>
          <w:sz w:val="24"/>
          <w:szCs w:val="24"/>
          <w:lang w:eastAsia="lt-LT"/>
        </w:rPr>
        <w:t>Kaunas</w:t>
      </w:r>
      <w:bookmarkStart w:id="0" w:name="_GoBack"/>
      <w:bookmarkEnd w:id="0"/>
    </w:p>
    <w:p w:rsidR="008007F6" w:rsidRDefault="008007F6" w:rsidP="00855E10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007F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Mokymai skirti smulkių ir vidutinių įmonių energetikams, vadovams, besiruošiantiems atlikti energijos išteklių pramonės įrenginiuose racionalaus panaudojimo įvertinimą - energetinį auditą. </w:t>
      </w:r>
    </w:p>
    <w:p w:rsidR="008007F6" w:rsidRPr="008007F6" w:rsidRDefault="008007F6" w:rsidP="00855E10">
      <w:p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007F6" w:rsidRPr="008007F6" w:rsidRDefault="008007F6" w:rsidP="008007F6">
      <w:pPr>
        <w:pStyle w:val="BodyText1"/>
        <w:tabs>
          <w:tab w:val="left" w:pos="1843"/>
          <w:tab w:val="left" w:pos="1985"/>
        </w:tabs>
        <w:spacing w:line="240" w:lineRule="auto"/>
        <w:ind w:firstLine="0"/>
        <w:jc w:val="left"/>
        <w:rPr>
          <w:b/>
          <w:bCs/>
          <w:sz w:val="24"/>
          <w:szCs w:val="24"/>
          <w:lang w:val="lt-LT"/>
        </w:rPr>
      </w:pPr>
      <w:r w:rsidRPr="008007F6">
        <w:rPr>
          <w:b/>
          <w:bCs/>
          <w:sz w:val="24"/>
          <w:szCs w:val="24"/>
          <w:lang w:val="lt-LT"/>
        </w:rPr>
        <w:t>Mokymo programos turinys</w:t>
      </w:r>
    </w:p>
    <w:p w:rsidR="008007F6" w:rsidRPr="008007F6" w:rsidRDefault="008007F6" w:rsidP="008007F6">
      <w:pPr>
        <w:pStyle w:val="BodyText1"/>
        <w:tabs>
          <w:tab w:val="left" w:pos="1843"/>
          <w:tab w:val="left" w:pos="1985"/>
        </w:tabs>
        <w:spacing w:line="240" w:lineRule="auto"/>
        <w:ind w:firstLine="595"/>
        <w:rPr>
          <w:b/>
          <w:bCs/>
          <w:sz w:val="24"/>
          <w:szCs w:val="24"/>
          <w:lang w:val="lt-LT"/>
        </w:rPr>
      </w:pP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Energijos sąnaudos technologiniuose procesuose ir įrenginiuose ir jų charakteristika. Energijos sąnaudų balanso sudarymas</w:t>
      </w: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Energijos generavimo sistemos</w:t>
      </w:r>
    </w:p>
    <w:p w:rsidR="008007F6" w:rsidRPr="008007F6" w:rsidRDefault="008007F6" w:rsidP="008007F6">
      <w:pPr>
        <w:pStyle w:val="NormalParagraphStyle"/>
        <w:numPr>
          <w:ilvl w:val="0"/>
          <w:numId w:val="9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Šilumos srautai energijos generavimo įrenginiuose</w:t>
      </w:r>
    </w:p>
    <w:p w:rsidR="008007F6" w:rsidRPr="008007F6" w:rsidRDefault="008007F6" w:rsidP="008007F6">
      <w:pPr>
        <w:pStyle w:val="NormalParagraphStyle"/>
        <w:numPr>
          <w:ilvl w:val="0"/>
          <w:numId w:val="9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Šilumos sąnaudų balansų sudarymas</w:t>
      </w:r>
    </w:p>
    <w:p w:rsidR="008007F6" w:rsidRPr="008007F6" w:rsidRDefault="008007F6" w:rsidP="008007F6">
      <w:pPr>
        <w:pStyle w:val="NormalParagraphStyle"/>
        <w:numPr>
          <w:ilvl w:val="0"/>
          <w:numId w:val="9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Šilumos nuostolių ir naudingo veiksmo koeficiento generavimo įrenginiuose įvertinimas</w:t>
      </w:r>
    </w:p>
    <w:p w:rsidR="008007F6" w:rsidRPr="008007F6" w:rsidRDefault="008007F6" w:rsidP="008007F6">
      <w:pPr>
        <w:pStyle w:val="NormalParagraphStyle"/>
        <w:numPr>
          <w:ilvl w:val="0"/>
          <w:numId w:val="9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Šilumos nuostolių generavimo įrenginiuose analizė, jų mažinimo galimybės ir priemonių sumažinti nuostoliams efektyvumo pagrindimas</w:t>
      </w: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Šalto vandens paruošimo sistemos</w:t>
      </w:r>
    </w:p>
    <w:p w:rsidR="008007F6" w:rsidRPr="008007F6" w:rsidRDefault="008007F6" w:rsidP="008007F6">
      <w:pPr>
        <w:pStyle w:val="NormalParagraphStyle"/>
        <w:numPr>
          <w:ilvl w:val="0"/>
          <w:numId w:val="10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Šalto vandens srautai ir nuostoliai</w:t>
      </w:r>
    </w:p>
    <w:p w:rsidR="008007F6" w:rsidRPr="008007F6" w:rsidRDefault="008007F6" w:rsidP="008007F6">
      <w:pPr>
        <w:pStyle w:val="NormalParagraphStyle"/>
        <w:numPr>
          <w:ilvl w:val="0"/>
          <w:numId w:val="10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Šalto vandens nuostolių dėl neracionalaus naudojimo nustatymas</w:t>
      </w:r>
    </w:p>
    <w:p w:rsidR="008007F6" w:rsidRPr="008007F6" w:rsidRDefault="008007F6" w:rsidP="008007F6">
      <w:pPr>
        <w:pStyle w:val="NormalParagraphStyle"/>
        <w:numPr>
          <w:ilvl w:val="0"/>
          <w:numId w:val="10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Priemonių šalto vandens sąnaudų sumažinimui nustatymas ir jų efektyvumo pagrindimas</w:t>
      </w: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Atliekinių energijos išteklių panaudojimas</w:t>
      </w:r>
    </w:p>
    <w:p w:rsidR="008007F6" w:rsidRPr="008007F6" w:rsidRDefault="008007F6" w:rsidP="008007F6">
      <w:pPr>
        <w:pStyle w:val="NormalParagraphStyle"/>
        <w:numPr>
          <w:ilvl w:val="0"/>
          <w:numId w:val="11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Atliekinių energijos išteklių panaudojimo potencialo įvertinimas</w:t>
      </w:r>
    </w:p>
    <w:p w:rsidR="008007F6" w:rsidRPr="008007F6" w:rsidRDefault="008007F6" w:rsidP="008007F6">
      <w:pPr>
        <w:pStyle w:val="NormalParagraphStyle"/>
        <w:numPr>
          <w:ilvl w:val="0"/>
          <w:numId w:val="11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Priemonių atliekiniams energijos ištekliams panaudoti nustatymas ir jų efektyvumo pagrindimas</w:t>
      </w: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Atsinaujinantys energijos ištekliai</w:t>
      </w:r>
    </w:p>
    <w:p w:rsidR="008007F6" w:rsidRPr="008007F6" w:rsidRDefault="008007F6" w:rsidP="008007F6">
      <w:pPr>
        <w:pStyle w:val="NormalParagraphStyle"/>
        <w:numPr>
          <w:ilvl w:val="0"/>
          <w:numId w:val="12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Atsinaujinančių energijos išteklių panaudojimo galimybių įvertinimas</w:t>
      </w:r>
    </w:p>
    <w:p w:rsidR="008007F6" w:rsidRPr="008007F6" w:rsidRDefault="008007F6" w:rsidP="008007F6">
      <w:pPr>
        <w:pStyle w:val="NormalParagraphStyle"/>
        <w:numPr>
          <w:ilvl w:val="0"/>
          <w:numId w:val="12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Priemonių atsinaujinantiems energijos ištekliams panaudoti nustatymas ir jų efektyvumo pagrindimas</w:t>
      </w: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Gamybos procese naudojamos žaliavos ir medžiagos</w:t>
      </w:r>
    </w:p>
    <w:p w:rsidR="008007F6" w:rsidRPr="008007F6" w:rsidRDefault="008007F6" w:rsidP="008007F6">
      <w:pPr>
        <w:pStyle w:val="NormalParagraphStyle"/>
        <w:numPr>
          <w:ilvl w:val="0"/>
          <w:numId w:val="13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Žaliavų, medžiagų srautai ir jų nuostolių nustatymas</w:t>
      </w:r>
    </w:p>
    <w:p w:rsidR="008007F6" w:rsidRPr="008007F6" w:rsidRDefault="008007F6" w:rsidP="008007F6">
      <w:pPr>
        <w:pStyle w:val="NormalParagraphStyle"/>
        <w:numPr>
          <w:ilvl w:val="0"/>
          <w:numId w:val="13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Priemonių žaliavų, medžiagų nuostoliams sumažinti nustatymas ir jų efektyvumo pagrindimas</w:t>
      </w: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Kontrolės ir matavimo prietaisai</w:t>
      </w:r>
    </w:p>
    <w:p w:rsidR="008007F6" w:rsidRPr="008007F6" w:rsidRDefault="008007F6" w:rsidP="008007F6">
      <w:pPr>
        <w:pStyle w:val="NormalParagraphStyle"/>
        <w:numPr>
          <w:ilvl w:val="0"/>
          <w:numId w:val="14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Bendros žinios apie kontrolės ir matavimo prietaisus</w:t>
      </w:r>
    </w:p>
    <w:p w:rsidR="008007F6" w:rsidRPr="008007F6" w:rsidRDefault="008007F6" w:rsidP="008007F6">
      <w:pPr>
        <w:pStyle w:val="NormalParagraphStyle"/>
        <w:numPr>
          <w:ilvl w:val="0"/>
          <w:numId w:val="14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Energijos sąnaudas charakterizuojančių parametrų nustatymas, atliekant energijos vartojimo auditą technologiniuose procesuose ir įrenginiuose</w:t>
      </w:r>
    </w:p>
    <w:p w:rsidR="008007F6" w:rsidRPr="008007F6" w:rsidRDefault="008007F6" w:rsidP="008007F6">
      <w:pPr>
        <w:pStyle w:val="NormalParagraphStyle"/>
        <w:numPr>
          <w:ilvl w:val="0"/>
          <w:numId w:val="8"/>
        </w:numPr>
        <w:tabs>
          <w:tab w:val="left" w:pos="1843"/>
          <w:tab w:val="left" w:pos="1985"/>
        </w:tabs>
        <w:spacing w:line="240" w:lineRule="auto"/>
        <w:ind w:left="0"/>
        <w:rPr>
          <w:lang w:val="lt-LT"/>
        </w:rPr>
      </w:pPr>
      <w:r w:rsidRPr="008007F6">
        <w:rPr>
          <w:lang w:val="lt-LT"/>
        </w:rPr>
        <w:t>Atlikto audito investicinės projekto dalies ekonominis įvertinimas (toliau – ekonominis įvertinimas)</w:t>
      </w:r>
    </w:p>
    <w:p w:rsidR="008007F6" w:rsidRPr="008007F6" w:rsidRDefault="008007F6" w:rsidP="008007F6">
      <w:pPr>
        <w:pStyle w:val="NormalParagraphStyle"/>
        <w:numPr>
          <w:ilvl w:val="0"/>
          <w:numId w:val="15"/>
        </w:numPr>
        <w:tabs>
          <w:tab w:val="left" w:pos="1843"/>
          <w:tab w:val="left" w:pos="1985"/>
        </w:tabs>
        <w:spacing w:line="240" w:lineRule="auto"/>
        <w:rPr>
          <w:lang w:val="lt-LT"/>
        </w:rPr>
      </w:pPr>
      <w:r w:rsidRPr="008007F6">
        <w:rPr>
          <w:lang w:val="lt-LT"/>
        </w:rPr>
        <w:t>Pagrindinės žinios apie naudojamus ekonominio įvertinimo principus ir būdus</w:t>
      </w:r>
    </w:p>
    <w:p w:rsidR="00F7049F" w:rsidRPr="008007F6" w:rsidRDefault="00F7049F" w:rsidP="00F7049F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</w:p>
    <w:p w:rsidR="00F7049F" w:rsidRDefault="00F7049F" w:rsidP="00F7049F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</w:p>
    <w:p w:rsidR="004157B2" w:rsidRPr="00F7049F" w:rsidRDefault="008A262C" w:rsidP="00F7049F">
      <w:pPr>
        <w:pStyle w:val="ListParagraph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Išsamesnę informaciją apie šiuos mokymus rasite</w:t>
      </w:r>
      <w:r w:rsidR="009371A0"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</w:t>
      </w:r>
      <w:hyperlink r:id="rId6" w:history="1">
        <w:r w:rsidR="00F7049F" w:rsidRPr="00BF3DE5">
          <w:rPr>
            <w:rStyle w:val="Hyperlink"/>
          </w:rPr>
          <w:t>http://www.energyadvice.lt/atvirieji-mokymai/</w:t>
        </w:r>
      </w:hyperlink>
      <w:r w:rsidR="00F7049F">
        <w:t xml:space="preserve"> .</w:t>
      </w:r>
    </w:p>
    <w:sectPr w:rsidR="004157B2" w:rsidRPr="00F704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1AE"/>
    <w:multiLevelType w:val="hybridMultilevel"/>
    <w:tmpl w:val="F08CBE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2C6D"/>
    <w:multiLevelType w:val="hybridMultilevel"/>
    <w:tmpl w:val="73A2A1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96A"/>
    <w:multiLevelType w:val="hybridMultilevel"/>
    <w:tmpl w:val="5D34EE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0F1E"/>
    <w:multiLevelType w:val="hybridMultilevel"/>
    <w:tmpl w:val="6E24EB1C"/>
    <w:lvl w:ilvl="0" w:tplc="6CCE9C4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42951E25"/>
    <w:multiLevelType w:val="multilevel"/>
    <w:tmpl w:val="613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04A97"/>
    <w:multiLevelType w:val="multilevel"/>
    <w:tmpl w:val="A17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06B47"/>
    <w:multiLevelType w:val="multilevel"/>
    <w:tmpl w:val="BB7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83160"/>
    <w:multiLevelType w:val="hybridMultilevel"/>
    <w:tmpl w:val="BDF61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A6FFB"/>
    <w:multiLevelType w:val="multilevel"/>
    <w:tmpl w:val="A0DA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91AA0"/>
    <w:multiLevelType w:val="hybridMultilevel"/>
    <w:tmpl w:val="5DC24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E4C39"/>
    <w:multiLevelType w:val="hybridMultilevel"/>
    <w:tmpl w:val="EE247C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72AEE"/>
    <w:multiLevelType w:val="hybridMultilevel"/>
    <w:tmpl w:val="83409F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B2369"/>
    <w:multiLevelType w:val="hybridMultilevel"/>
    <w:tmpl w:val="4F3E84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468E4"/>
    <w:multiLevelType w:val="hybridMultilevel"/>
    <w:tmpl w:val="82DA5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1781A"/>
    <w:multiLevelType w:val="hybridMultilevel"/>
    <w:tmpl w:val="8DE86C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4"/>
    <w:rsid w:val="00081754"/>
    <w:rsid w:val="000D7BBA"/>
    <w:rsid w:val="001F07E4"/>
    <w:rsid w:val="003D51FB"/>
    <w:rsid w:val="0040068D"/>
    <w:rsid w:val="004157B2"/>
    <w:rsid w:val="004D2AFB"/>
    <w:rsid w:val="004F47E3"/>
    <w:rsid w:val="00623F7E"/>
    <w:rsid w:val="006C404B"/>
    <w:rsid w:val="008007F6"/>
    <w:rsid w:val="00855E10"/>
    <w:rsid w:val="00867762"/>
    <w:rsid w:val="00876B6D"/>
    <w:rsid w:val="008A262C"/>
    <w:rsid w:val="009371A0"/>
    <w:rsid w:val="0097087B"/>
    <w:rsid w:val="00A95E25"/>
    <w:rsid w:val="00AD2988"/>
    <w:rsid w:val="00C10504"/>
    <w:rsid w:val="00C457AF"/>
    <w:rsid w:val="00CE6C03"/>
    <w:rsid w:val="00DE17A5"/>
    <w:rsid w:val="00E94874"/>
    <w:rsid w:val="00F7049F"/>
    <w:rsid w:val="00F74263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8007F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lt-LT"/>
    </w:rPr>
  </w:style>
  <w:style w:type="paragraph" w:customStyle="1" w:styleId="NormalParagraphStyle">
    <w:name w:val="NormalParagraphStyle"/>
    <w:basedOn w:val="Normal"/>
    <w:rsid w:val="008007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8007F6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lt-LT"/>
    </w:rPr>
  </w:style>
  <w:style w:type="paragraph" w:customStyle="1" w:styleId="NormalParagraphStyle">
    <w:name w:val="NormalParagraphStyle"/>
    <w:basedOn w:val="Normal"/>
    <w:rsid w:val="008007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advice.lt/atvirieji-mokym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Vyt</cp:lastModifiedBy>
  <cp:revision>5</cp:revision>
  <cp:lastPrinted>2014-04-18T09:57:00Z</cp:lastPrinted>
  <dcterms:created xsi:type="dcterms:W3CDTF">2014-07-30T08:14:00Z</dcterms:created>
  <dcterms:modified xsi:type="dcterms:W3CDTF">2014-07-30T11:18:00Z</dcterms:modified>
</cp:coreProperties>
</file>