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3FAE" w14:textId="614379BD" w:rsidR="00C00282" w:rsidRPr="00C00282" w:rsidRDefault="00C00282" w:rsidP="00C00282">
      <w:pPr>
        <w:spacing w:after="0"/>
        <w:jc w:val="right"/>
        <w:rPr>
          <w:bCs/>
          <w:i/>
          <w:sz w:val="32"/>
          <w:szCs w:val="32"/>
          <w:lang w:val="lt-LT"/>
        </w:rPr>
      </w:pPr>
      <w:bookmarkStart w:id="0" w:name="_GoBack"/>
      <w:r w:rsidRPr="00C00282">
        <w:rPr>
          <w:bCs/>
          <w:i/>
          <w:sz w:val="32"/>
          <w:szCs w:val="32"/>
          <w:lang w:val="lt-LT"/>
        </w:rPr>
        <w:t>Išrašas</w:t>
      </w:r>
    </w:p>
    <w:bookmarkEnd w:id="0"/>
    <w:p w14:paraId="2AE624E0" w14:textId="705A2DAD" w:rsidR="009A76FE" w:rsidRDefault="3C9BB53A" w:rsidP="3C9BB53A">
      <w:pPr>
        <w:spacing w:after="0"/>
        <w:jc w:val="center"/>
        <w:rPr>
          <w:b/>
          <w:bCs/>
          <w:sz w:val="32"/>
          <w:szCs w:val="32"/>
          <w:u w:val="single"/>
          <w:lang w:val="lt-LT"/>
        </w:rPr>
      </w:pPr>
      <w:r w:rsidRPr="3C9BB53A">
        <w:rPr>
          <w:b/>
          <w:bCs/>
          <w:sz w:val="32"/>
          <w:szCs w:val="32"/>
          <w:u w:val="single"/>
          <w:lang w:val="lt-LT"/>
        </w:rPr>
        <w:t xml:space="preserve">NACIONALINĖS ENERGETINĖS NEPRIKLAUSOMYBĖS STRATEGIJOS PROJEKTO </w:t>
      </w:r>
    </w:p>
    <w:p w14:paraId="0234D3A5" w14:textId="50C44885" w:rsidR="00CE7DB0" w:rsidRPr="00371496" w:rsidRDefault="3C9BB53A" w:rsidP="3C9BB53A">
      <w:pPr>
        <w:spacing w:after="0"/>
        <w:jc w:val="center"/>
        <w:rPr>
          <w:b/>
          <w:bCs/>
          <w:sz w:val="32"/>
          <w:szCs w:val="32"/>
          <w:u w:val="single"/>
          <w:lang w:val="lt-LT"/>
        </w:rPr>
      </w:pPr>
      <w:r w:rsidRPr="3C9BB53A">
        <w:rPr>
          <w:b/>
          <w:bCs/>
          <w:sz w:val="32"/>
          <w:szCs w:val="32"/>
          <w:u w:val="single"/>
          <w:lang w:val="lt-LT"/>
        </w:rPr>
        <w:t xml:space="preserve">ŠILUMOS ŪKIO TEMATIKAI </w:t>
      </w:r>
      <w:r w:rsidR="00744244">
        <w:rPr>
          <w:b/>
          <w:bCs/>
          <w:sz w:val="32"/>
          <w:szCs w:val="32"/>
          <w:u w:val="single"/>
          <w:lang w:val="lt-LT"/>
        </w:rPr>
        <w:t>PASTABOS</w:t>
      </w:r>
    </w:p>
    <w:p w14:paraId="3FA81FCE" w14:textId="7D8DCFF7" w:rsidR="00F749A6" w:rsidRPr="00F749A6" w:rsidRDefault="00C00282" w:rsidP="0B1E058C">
      <w:pPr>
        <w:spacing w:after="0"/>
        <w:jc w:val="center"/>
        <w:rPr>
          <w:b/>
          <w:bCs/>
          <w:sz w:val="32"/>
          <w:szCs w:val="32"/>
          <w:lang w:val="lt-LT"/>
        </w:rPr>
      </w:pPr>
      <w:r>
        <w:rPr>
          <w:b/>
          <w:bCs/>
          <w:sz w:val="32"/>
          <w:szCs w:val="32"/>
          <w:lang w:val="lt-LT"/>
        </w:rPr>
        <w:t>2017-10-16 d.</w:t>
      </w:r>
    </w:p>
    <w:tbl>
      <w:tblPr>
        <w:tblStyle w:val="TableGrid"/>
        <w:tblW w:w="15026" w:type="dxa"/>
        <w:tblInd w:w="-714" w:type="dxa"/>
        <w:tblLayout w:type="fixed"/>
        <w:tblLook w:val="04A0" w:firstRow="1" w:lastRow="0" w:firstColumn="1" w:lastColumn="0" w:noHBand="0" w:noVBand="1"/>
      </w:tblPr>
      <w:tblGrid>
        <w:gridCol w:w="567"/>
        <w:gridCol w:w="1702"/>
        <w:gridCol w:w="6378"/>
        <w:gridCol w:w="6379"/>
      </w:tblGrid>
      <w:tr w:rsidR="00A8647E" w:rsidRPr="00310104" w14:paraId="5A9F5474" w14:textId="77777777" w:rsidTr="00310104">
        <w:trPr>
          <w:tblHeader/>
        </w:trPr>
        <w:tc>
          <w:tcPr>
            <w:tcW w:w="567" w:type="dxa"/>
            <w:shd w:val="clear" w:color="auto" w:fill="D9E2F3" w:themeFill="accent1" w:themeFillTint="33"/>
            <w:vAlign w:val="center"/>
          </w:tcPr>
          <w:p w14:paraId="2FD90AE4" w14:textId="77777777" w:rsidR="00A8647E" w:rsidRPr="00310104" w:rsidRDefault="3C9BB53A" w:rsidP="3C9BB53A">
            <w:pPr>
              <w:jc w:val="center"/>
              <w:rPr>
                <w:rFonts w:cstheme="minorHAnsi"/>
                <w:b/>
                <w:bCs/>
                <w:lang w:val="lt-LT"/>
              </w:rPr>
            </w:pPr>
            <w:r w:rsidRPr="00310104">
              <w:rPr>
                <w:rFonts w:cstheme="minorHAnsi"/>
                <w:b/>
                <w:bCs/>
                <w:lang w:val="lt-LT"/>
              </w:rPr>
              <w:t>NR.</w:t>
            </w:r>
          </w:p>
        </w:tc>
        <w:tc>
          <w:tcPr>
            <w:tcW w:w="1702" w:type="dxa"/>
            <w:shd w:val="clear" w:color="auto" w:fill="D9E2F3" w:themeFill="accent1" w:themeFillTint="33"/>
            <w:vAlign w:val="center"/>
          </w:tcPr>
          <w:p w14:paraId="34838A45" w14:textId="77777777" w:rsidR="00A8647E" w:rsidRPr="00310104" w:rsidRDefault="3C9BB53A" w:rsidP="3C9BB53A">
            <w:pPr>
              <w:jc w:val="center"/>
              <w:rPr>
                <w:rFonts w:cstheme="minorHAnsi"/>
                <w:b/>
                <w:bCs/>
                <w:lang w:val="lt-LT"/>
              </w:rPr>
            </w:pPr>
            <w:r w:rsidRPr="00310104">
              <w:rPr>
                <w:rFonts w:cstheme="minorHAnsi"/>
                <w:b/>
                <w:bCs/>
                <w:lang w:val="lt-LT"/>
              </w:rPr>
              <w:t>NUO KO</w:t>
            </w:r>
          </w:p>
        </w:tc>
        <w:tc>
          <w:tcPr>
            <w:tcW w:w="6378" w:type="dxa"/>
            <w:shd w:val="clear" w:color="auto" w:fill="D9E2F3" w:themeFill="accent1" w:themeFillTint="33"/>
            <w:vAlign w:val="center"/>
          </w:tcPr>
          <w:p w14:paraId="3194E393" w14:textId="77777777" w:rsidR="00A8647E" w:rsidRPr="00310104" w:rsidRDefault="3C9BB53A" w:rsidP="3C9BB53A">
            <w:pPr>
              <w:jc w:val="center"/>
              <w:rPr>
                <w:rFonts w:cstheme="minorHAnsi"/>
                <w:b/>
                <w:bCs/>
                <w:lang w:val="lt-LT"/>
              </w:rPr>
            </w:pPr>
            <w:r w:rsidRPr="00310104">
              <w:rPr>
                <w:rFonts w:cstheme="minorHAnsi"/>
                <w:b/>
                <w:bCs/>
                <w:lang w:val="lt-LT"/>
              </w:rPr>
              <w:t>PASTABA/PASIŪLYMAS</w:t>
            </w:r>
          </w:p>
        </w:tc>
        <w:tc>
          <w:tcPr>
            <w:tcW w:w="6379" w:type="dxa"/>
            <w:shd w:val="clear" w:color="auto" w:fill="D9E2F3" w:themeFill="accent1" w:themeFillTint="33"/>
            <w:vAlign w:val="center"/>
          </w:tcPr>
          <w:p w14:paraId="37EB5818" w14:textId="77BAEB29" w:rsidR="00A8647E" w:rsidRPr="00310104" w:rsidRDefault="3C9BB53A" w:rsidP="3C9BB53A">
            <w:pPr>
              <w:jc w:val="center"/>
              <w:rPr>
                <w:rFonts w:cstheme="minorHAnsi"/>
                <w:b/>
                <w:bCs/>
                <w:i/>
                <w:iCs/>
                <w:lang w:val="lt-LT"/>
              </w:rPr>
            </w:pPr>
            <w:r w:rsidRPr="00310104">
              <w:rPr>
                <w:rFonts w:cstheme="minorHAnsi"/>
                <w:b/>
                <w:bCs/>
                <w:lang w:val="lt-LT"/>
              </w:rPr>
              <w:t>ATSAKYMAS</w:t>
            </w:r>
          </w:p>
        </w:tc>
      </w:tr>
      <w:tr w:rsidR="0025141F" w:rsidRPr="00310104" w14:paraId="075A32A6" w14:textId="77777777" w:rsidTr="3C9BB53A">
        <w:tc>
          <w:tcPr>
            <w:tcW w:w="567" w:type="dxa"/>
            <w:shd w:val="clear" w:color="auto" w:fill="D9E2F3" w:themeFill="accent1" w:themeFillTint="33"/>
          </w:tcPr>
          <w:p w14:paraId="2D77C7C6" w14:textId="77777777" w:rsidR="0025141F" w:rsidRPr="00310104" w:rsidRDefault="0025141F" w:rsidP="00243ED2">
            <w:pPr>
              <w:pStyle w:val="ListParagraph"/>
              <w:numPr>
                <w:ilvl w:val="0"/>
                <w:numId w:val="10"/>
              </w:numPr>
              <w:ind w:left="0" w:firstLine="0"/>
              <w:rPr>
                <w:rFonts w:cstheme="minorHAnsi"/>
                <w:b/>
                <w:lang w:val="de-DE"/>
              </w:rPr>
            </w:pPr>
          </w:p>
        </w:tc>
        <w:tc>
          <w:tcPr>
            <w:tcW w:w="1702" w:type="dxa"/>
          </w:tcPr>
          <w:p w14:paraId="6737C467" w14:textId="6A09D503" w:rsidR="0025141F" w:rsidRPr="00310104" w:rsidRDefault="3C9BB53A" w:rsidP="00E90635">
            <w:pPr>
              <w:rPr>
                <w:rFonts w:eastAsiaTheme="minorEastAsia" w:cstheme="minorHAnsi"/>
                <w:lang w:val="lt-LT"/>
              </w:rPr>
            </w:pPr>
            <w:r w:rsidRPr="00310104">
              <w:rPr>
                <w:rFonts w:eastAsiaTheme="minorEastAsia" w:cstheme="minorHAnsi"/>
                <w:lang w:val="lt-LT"/>
              </w:rPr>
              <w:t>Lietuvos šilumos tiekėjų asociacija (LŠTA)</w:t>
            </w:r>
          </w:p>
        </w:tc>
        <w:tc>
          <w:tcPr>
            <w:tcW w:w="6378" w:type="dxa"/>
          </w:tcPr>
          <w:p w14:paraId="623C6DFA" w14:textId="77777777" w:rsidR="0025141F" w:rsidRPr="00310104" w:rsidRDefault="3C9BB53A" w:rsidP="00E90635">
            <w:pPr>
              <w:rPr>
                <w:rFonts w:eastAsiaTheme="minorEastAsia" w:cstheme="minorHAnsi"/>
                <w:lang w:val="lt-LT"/>
              </w:rPr>
            </w:pPr>
            <w:r w:rsidRPr="00310104">
              <w:rPr>
                <w:rFonts w:eastAsiaTheme="minorEastAsia" w:cstheme="minorHAnsi"/>
                <w:i/>
                <w:iCs/>
                <w:lang w:val="lt-LT"/>
              </w:rPr>
              <w:t>[49.1. punktas]</w:t>
            </w:r>
            <w:r w:rsidRPr="00310104">
              <w:rPr>
                <w:rFonts w:eastAsiaTheme="minorEastAsia" w:cstheme="minorHAnsi"/>
                <w:lang w:val="lt-LT"/>
              </w:rPr>
              <w:t xml:space="preserve"> Dėl neaiškios ir neapibrėžtos konkurencijos šilumos gamyboje srityje centralizuoto šilumos tiekimo sektoriuje susidarė techninė-ekonominė situacija, turėsianti ilgalaikes technines ir ekonomines neigiamas pasekmes ir šilumos tiekėjams, ir Nepriklausomiems šilumos gamintojams ir vartotojams. Valstybės institucijos skirtingai supranta ir vertina Šilumos ūkio įstatymo nuostatas. </w:t>
            </w:r>
            <w:r w:rsidRPr="00310104">
              <w:rPr>
                <w:rFonts w:eastAsiaTheme="minorEastAsia" w:cstheme="minorHAnsi"/>
                <w:b/>
                <w:lang w:val="lt-LT"/>
              </w:rPr>
              <w:t>Siūlome NENS aiškiai įvardinti konkurencijos CŠT sektoriuje šilumos gamyboje gaires ir sąlygas (siūlome formuojant nuostatas dėl konkurencijos atsižvelgti į tokios konkurencijos patirtį Europos Sąjungoje ir kitose valstybėse);</w:t>
            </w:r>
            <w:r w:rsidRPr="00310104">
              <w:rPr>
                <w:rFonts w:eastAsiaTheme="minorEastAsia" w:cstheme="minorHAnsi"/>
                <w:lang w:val="lt-LT"/>
              </w:rPr>
              <w:t xml:space="preserve"> papildomai pažymime, jog esamas konkurencijos reglamentavimas miestuose, kuriuose didelė šilumos gamintojų koncentracija, neleidžia įgyvendinti strategijos 49.5., 49.7., ir 49.8. punktuose numatytų darbų, kadangi esama šilumos kainodara neužtikrina investicijų grąžos.</w:t>
            </w:r>
          </w:p>
          <w:p w14:paraId="5755F029" w14:textId="77777777" w:rsidR="0025141F" w:rsidRPr="00310104" w:rsidRDefault="0025141F" w:rsidP="00E90635">
            <w:pPr>
              <w:rPr>
                <w:rFonts w:eastAsiaTheme="minorEastAsia" w:cstheme="minorHAnsi"/>
                <w:lang w:val="lt-LT"/>
              </w:rPr>
            </w:pPr>
          </w:p>
          <w:p w14:paraId="13CF9364"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24CC7D3E" w14:textId="77777777" w:rsidR="00310104" w:rsidRPr="00310104" w:rsidRDefault="3C9BB53A" w:rsidP="00E90635">
            <w:pPr>
              <w:rPr>
                <w:rFonts w:eastAsiaTheme="minorEastAsia" w:cstheme="minorHAnsi"/>
                <w:lang w:val="lt-LT"/>
              </w:rPr>
            </w:pPr>
            <w:r w:rsidRPr="00310104">
              <w:rPr>
                <w:rFonts w:eastAsiaTheme="minorEastAsia" w:cstheme="minorHAnsi"/>
                <w:lang w:val="lt-LT"/>
              </w:rPr>
              <w:t>Siekiant užtikrinti optimalią šilumos gamybos šaltinių plėtrą, modernizavimą ir kuro konversiją (iš iškastinio kuro į biokurą ir kitus atsinaujinančius energijos išteklius) pagal šilumos vartojimo poreikius bei perdavimo tinklo galimybes, reikia teisiškai reglamentuoti šilumos gamybos konkurenciją tarp šilumos gamintojų, atsižvelgiant į Nacionalinės energetikos strategijos, Nacionalinės šilumos ūkio plėtros programos nuostatas</w:t>
            </w:r>
            <w:r w:rsidRPr="00310104">
              <w:rPr>
                <w:rFonts w:eastAsiaTheme="minorEastAsia" w:cstheme="minorHAnsi"/>
                <w:b/>
                <w:bCs/>
                <w:lang w:val="lt-LT"/>
              </w:rPr>
              <w:t>,</w:t>
            </w:r>
            <w:r w:rsidRPr="00310104">
              <w:rPr>
                <w:rFonts w:eastAsiaTheme="minorEastAsia" w:cstheme="minorHAnsi"/>
                <w:lang w:val="lt-LT"/>
              </w:rPr>
              <w:t xml:space="preserve"> šilumos ūkio specialiuosiuose planuose, nustatytą ir patvirtintą šilumos gamybos šaltinių atnaujinimo, plėtros ir/ar naudojamo kuro konversijos planuojamų apimčių lygmenį ir vietą.</w:t>
            </w:r>
          </w:p>
          <w:p w14:paraId="1E61A898" w14:textId="1CF6028C" w:rsidR="0025141F" w:rsidRPr="00310104" w:rsidRDefault="3C9BB53A" w:rsidP="00E90635">
            <w:pPr>
              <w:rPr>
                <w:rFonts w:eastAsiaTheme="minorEastAsia" w:cstheme="minorHAnsi"/>
                <w:lang w:val="lt-LT"/>
              </w:rPr>
            </w:pPr>
            <w:r w:rsidRPr="00310104">
              <w:rPr>
                <w:rFonts w:eastAsiaTheme="minorEastAsia" w:cstheme="minorHAnsi"/>
                <w:lang w:val="lt-LT"/>
              </w:rPr>
              <w:lastRenderedPageBreak/>
              <w:t>Manome, kad neįtvirtinus Strategijoje nuostatos, kad konkurencija šilumos gamybos sektoriuje grindžiama pagal Strategijoje bei šilumos ūkio specialiuosiuose planuose nustatytas šilumos gamybos šaltinių atnaujinimo, plėtros ir/ar naudojamo kuro konversijos planuojamas apimtis ir vietą</w:t>
            </w:r>
            <w:r w:rsidR="009A76FE" w:rsidRPr="00310104">
              <w:rPr>
                <w:rFonts w:eastAsiaTheme="minorEastAsia" w:cstheme="minorHAnsi"/>
                <w:lang w:val="lt-LT"/>
              </w:rPr>
              <w:t xml:space="preserve"> bei</w:t>
            </w:r>
            <w:r w:rsidRPr="00310104">
              <w:rPr>
                <w:rFonts w:eastAsiaTheme="minorEastAsia" w:cstheme="minorHAnsi"/>
                <w:lang w:val="lt-LT"/>
              </w:rPr>
              <w:t xml:space="preserve"> atsižvelgiant į tokios konkurencijos patirtį Europos Sąjungoje ir kitose valstybėse, nebus pakankamo teisinio pagrindo šias nuostatas plėtoti ir Strategiją įgyvendinančiuose teisės aktuose</w:t>
            </w:r>
          </w:p>
        </w:tc>
        <w:tc>
          <w:tcPr>
            <w:tcW w:w="6379" w:type="dxa"/>
          </w:tcPr>
          <w:p w14:paraId="595CFD14" w14:textId="373CDE60" w:rsidR="0025141F" w:rsidRPr="00310104" w:rsidRDefault="3C9BB53A" w:rsidP="00E90635">
            <w:pPr>
              <w:rPr>
                <w:rFonts w:eastAsiaTheme="minorEastAsia" w:cstheme="minorHAnsi"/>
                <w:b/>
                <w:bCs/>
                <w:lang w:val="lt-LT"/>
              </w:rPr>
            </w:pPr>
            <w:r w:rsidRPr="00310104">
              <w:rPr>
                <w:rFonts w:eastAsiaTheme="minorEastAsia" w:cstheme="minorHAnsi"/>
                <w:b/>
                <w:bCs/>
                <w:lang w:val="lt-LT"/>
              </w:rPr>
              <w:lastRenderedPageBreak/>
              <w:t>Neatsižvelgta</w:t>
            </w:r>
            <w:r w:rsidR="009A76FE" w:rsidRPr="00310104">
              <w:rPr>
                <w:rFonts w:eastAsiaTheme="minorEastAsia" w:cstheme="minorHAnsi"/>
                <w:b/>
                <w:bCs/>
                <w:lang w:val="lt-LT"/>
              </w:rPr>
              <w:t>.</w:t>
            </w:r>
          </w:p>
          <w:p w14:paraId="457808F2" w14:textId="7E6D1485" w:rsidR="0025141F" w:rsidRPr="00310104" w:rsidRDefault="3C9BB53A" w:rsidP="00E90635">
            <w:pPr>
              <w:rPr>
                <w:rFonts w:eastAsiaTheme="minorEastAsia" w:cstheme="minorHAnsi"/>
                <w:lang w:val="lt-LT"/>
              </w:rPr>
            </w:pPr>
            <w:r w:rsidRPr="00310104">
              <w:rPr>
                <w:rFonts w:eastAsiaTheme="minorEastAsia" w:cstheme="minorHAnsi"/>
                <w:lang w:val="lt-LT"/>
              </w:rPr>
              <w:t>Formuluotė yra per daug detali, jos įtvirtinimas galėtų būti svarstomas NENS priemonių įgyvendinimo plane.</w:t>
            </w:r>
          </w:p>
          <w:p w14:paraId="7943D63F" w14:textId="79459928" w:rsidR="0025141F" w:rsidRPr="00310104" w:rsidRDefault="0025141F" w:rsidP="00E90635">
            <w:pPr>
              <w:rPr>
                <w:rFonts w:eastAsiaTheme="minorEastAsia" w:cstheme="minorHAnsi"/>
                <w:lang w:val="lt-LT"/>
              </w:rPr>
            </w:pPr>
          </w:p>
          <w:p w14:paraId="3AEE4865" w14:textId="00CDA554" w:rsidR="0025141F" w:rsidRPr="00310104" w:rsidRDefault="0025141F" w:rsidP="00E90635">
            <w:pPr>
              <w:rPr>
                <w:rFonts w:eastAsiaTheme="minorEastAsia" w:cstheme="minorHAnsi"/>
                <w:lang w:val="lt-LT"/>
              </w:rPr>
            </w:pPr>
          </w:p>
          <w:p w14:paraId="1274D858" w14:textId="569A2B12" w:rsidR="0025141F" w:rsidRPr="00310104" w:rsidRDefault="0025141F" w:rsidP="00E90635">
            <w:pPr>
              <w:rPr>
                <w:rFonts w:eastAsiaTheme="minorEastAsia" w:cstheme="minorHAnsi"/>
                <w:lang w:val="lt-LT"/>
              </w:rPr>
            </w:pPr>
          </w:p>
          <w:p w14:paraId="70097BBC" w14:textId="1939EDAB" w:rsidR="0025141F" w:rsidRPr="00310104" w:rsidRDefault="0025141F" w:rsidP="00E90635">
            <w:pPr>
              <w:rPr>
                <w:rFonts w:eastAsiaTheme="minorEastAsia" w:cstheme="minorHAnsi"/>
                <w:lang w:val="lt-LT"/>
              </w:rPr>
            </w:pPr>
          </w:p>
          <w:p w14:paraId="0FD29007" w14:textId="6E48EDF4" w:rsidR="0025141F" w:rsidRPr="00310104" w:rsidRDefault="0025141F" w:rsidP="00E90635">
            <w:pPr>
              <w:rPr>
                <w:rFonts w:eastAsiaTheme="minorEastAsia" w:cstheme="minorHAnsi"/>
                <w:lang w:val="lt-LT"/>
              </w:rPr>
            </w:pPr>
          </w:p>
          <w:p w14:paraId="32A93020" w14:textId="04B2607B" w:rsidR="0025141F" w:rsidRPr="00310104" w:rsidRDefault="0025141F" w:rsidP="00E90635">
            <w:pPr>
              <w:rPr>
                <w:rFonts w:eastAsiaTheme="minorEastAsia" w:cstheme="minorHAnsi"/>
                <w:lang w:val="lt-LT"/>
              </w:rPr>
            </w:pPr>
          </w:p>
          <w:p w14:paraId="289EC065" w14:textId="78A02BE3" w:rsidR="0025141F" w:rsidRPr="00310104" w:rsidRDefault="0025141F" w:rsidP="00E90635">
            <w:pPr>
              <w:rPr>
                <w:rFonts w:eastAsiaTheme="minorEastAsia" w:cstheme="minorHAnsi"/>
                <w:lang w:val="lt-LT"/>
              </w:rPr>
            </w:pPr>
          </w:p>
          <w:p w14:paraId="36CECEDD" w14:textId="7F6725A9" w:rsidR="0025141F" w:rsidRPr="00310104" w:rsidRDefault="0025141F" w:rsidP="00E90635">
            <w:pPr>
              <w:rPr>
                <w:rFonts w:eastAsiaTheme="minorEastAsia" w:cstheme="minorHAnsi"/>
                <w:lang w:val="lt-LT"/>
              </w:rPr>
            </w:pPr>
          </w:p>
          <w:p w14:paraId="3E3BB8A2" w14:textId="17E457C6" w:rsidR="0025141F" w:rsidRPr="00310104" w:rsidRDefault="0025141F" w:rsidP="00E90635">
            <w:pPr>
              <w:rPr>
                <w:rFonts w:eastAsiaTheme="minorEastAsia" w:cstheme="minorHAnsi"/>
                <w:lang w:val="lt-LT"/>
              </w:rPr>
            </w:pPr>
          </w:p>
          <w:p w14:paraId="053EABEB" w14:textId="3DFB2D90" w:rsidR="0025141F" w:rsidRPr="00310104" w:rsidRDefault="0025141F" w:rsidP="00E90635">
            <w:pPr>
              <w:rPr>
                <w:rFonts w:eastAsiaTheme="minorEastAsia" w:cstheme="minorHAnsi"/>
                <w:lang w:val="lt-LT"/>
              </w:rPr>
            </w:pPr>
          </w:p>
          <w:p w14:paraId="680FD0E4" w14:textId="1409BFD2" w:rsidR="008C4776" w:rsidRPr="00310104" w:rsidRDefault="008C4776" w:rsidP="00E90635">
            <w:pPr>
              <w:rPr>
                <w:rFonts w:eastAsiaTheme="minorEastAsia" w:cstheme="minorHAnsi"/>
                <w:lang w:val="lt-LT"/>
              </w:rPr>
            </w:pPr>
          </w:p>
          <w:p w14:paraId="551088FF" w14:textId="77777777" w:rsidR="008C4776" w:rsidRPr="00310104" w:rsidRDefault="008C4776" w:rsidP="00E90635">
            <w:pPr>
              <w:rPr>
                <w:rFonts w:eastAsiaTheme="minorEastAsia" w:cstheme="minorHAnsi"/>
                <w:lang w:val="lt-LT"/>
              </w:rPr>
            </w:pPr>
          </w:p>
          <w:p w14:paraId="4965B427" w14:textId="7E8D10F3" w:rsidR="0025141F" w:rsidRPr="00310104" w:rsidRDefault="0025141F" w:rsidP="00E90635">
            <w:pPr>
              <w:rPr>
                <w:rFonts w:eastAsiaTheme="minorEastAsia" w:cstheme="minorHAnsi"/>
                <w:lang w:val="lt-LT"/>
              </w:rPr>
            </w:pPr>
          </w:p>
          <w:p w14:paraId="0149CD10" w14:textId="097344AF" w:rsidR="0025141F" w:rsidRPr="00310104" w:rsidRDefault="3C9BB53A" w:rsidP="00E90635">
            <w:pPr>
              <w:rPr>
                <w:rFonts w:eastAsiaTheme="minorEastAsia" w:cstheme="minorHAnsi"/>
                <w:b/>
                <w:bCs/>
                <w:lang w:val="lt-LT"/>
              </w:rPr>
            </w:pPr>
            <w:r w:rsidRPr="00310104">
              <w:rPr>
                <w:rFonts w:eastAsiaTheme="minorEastAsia" w:cstheme="minorHAnsi"/>
                <w:b/>
                <w:bCs/>
                <w:lang w:val="lt-LT"/>
              </w:rPr>
              <w:t>Atsižvelgta iš dalies.</w:t>
            </w:r>
          </w:p>
          <w:p w14:paraId="60D05945" w14:textId="5B8BAE47" w:rsidR="0025141F" w:rsidRPr="00310104" w:rsidRDefault="3C9BB53A" w:rsidP="00E90635">
            <w:pPr>
              <w:jc w:val="both"/>
              <w:rPr>
                <w:rFonts w:eastAsiaTheme="minorEastAsia" w:cstheme="minorHAnsi"/>
                <w:lang w:val="lt-LT"/>
              </w:rPr>
            </w:pPr>
            <w:r w:rsidRPr="00310104">
              <w:rPr>
                <w:rFonts w:eastAsiaTheme="minorEastAsia" w:cstheme="minorHAnsi"/>
                <w:lang w:val="lt-LT"/>
              </w:rPr>
              <w:t>Įvertinus tai, kad šilumos gamyba yra viena iš šilumos ūkio sektoriaus dalių ir tai, kad NENS yra ilgalaikes strategines kryptis numatantis dokumentas, siūlomas tik šilumos gamybos reguliavimo išskyrimas ir sprendinių atribojimas nuo visos šilumos sektoriaus sistemos yra ydingas.</w:t>
            </w:r>
          </w:p>
          <w:p w14:paraId="18D850F3" w14:textId="20151CE3" w:rsidR="0025141F" w:rsidRPr="00310104" w:rsidRDefault="3C9BB53A" w:rsidP="00E90635">
            <w:pPr>
              <w:rPr>
                <w:rFonts w:eastAsiaTheme="minorEastAsia" w:cstheme="minorHAnsi"/>
                <w:lang w:val="lt-LT"/>
              </w:rPr>
            </w:pPr>
            <w:r w:rsidRPr="00310104">
              <w:rPr>
                <w:rFonts w:eastAsiaTheme="minorEastAsia" w:cstheme="minorHAnsi"/>
                <w:lang w:val="lt-LT"/>
              </w:rPr>
              <w:t>Atkreipiame dėmesį, kad šilumos gamybos rinkos modelis priklausys nuo bendrai pasirinktos šilumos ūkio sektoriaus reguliavimo krypties, kurios tikslai įtvirtinti 5</w:t>
            </w:r>
            <w:r w:rsidR="009F0878">
              <w:rPr>
                <w:rFonts w:eastAsiaTheme="minorEastAsia" w:cstheme="minorHAnsi"/>
                <w:lang w:val="lt-LT"/>
              </w:rPr>
              <w:t>1</w:t>
            </w:r>
            <w:r w:rsidRPr="00310104">
              <w:rPr>
                <w:rFonts w:eastAsiaTheme="minorEastAsia" w:cstheme="minorHAnsi"/>
                <w:lang w:val="lt-LT"/>
              </w:rPr>
              <w:t>.1</w:t>
            </w:r>
            <w:r w:rsidR="00AA3463" w:rsidRPr="00310104">
              <w:rPr>
                <w:rFonts w:eastAsiaTheme="minorEastAsia" w:cstheme="minorHAnsi"/>
                <w:lang w:val="lt-LT"/>
              </w:rPr>
              <w:t xml:space="preserve"> – 5</w:t>
            </w:r>
            <w:r w:rsidR="009F0878">
              <w:rPr>
                <w:rFonts w:eastAsiaTheme="minorEastAsia" w:cstheme="minorHAnsi"/>
                <w:lang w:val="lt-LT"/>
              </w:rPr>
              <w:t>1</w:t>
            </w:r>
            <w:r w:rsidR="00AA3463" w:rsidRPr="00310104">
              <w:rPr>
                <w:rFonts w:eastAsiaTheme="minorEastAsia" w:cstheme="minorHAnsi"/>
                <w:lang w:val="lt-LT"/>
              </w:rPr>
              <w:t>.3</w:t>
            </w:r>
            <w:r w:rsidRPr="00310104">
              <w:rPr>
                <w:rFonts w:eastAsiaTheme="minorEastAsia" w:cstheme="minorHAnsi"/>
                <w:lang w:val="lt-LT"/>
              </w:rPr>
              <w:t xml:space="preserve"> p</w:t>
            </w:r>
            <w:r w:rsidR="00AA3463" w:rsidRPr="00310104">
              <w:rPr>
                <w:rFonts w:eastAsiaTheme="minorEastAsia" w:cstheme="minorHAnsi"/>
                <w:lang w:val="lt-LT"/>
              </w:rPr>
              <w:t>ap</w:t>
            </w:r>
            <w:r w:rsidRPr="00310104">
              <w:rPr>
                <w:rFonts w:eastAsiaTheme="minorEastAsia" w:cstheme="minorHAnsi"/>
                <w:lang w:val="lt-LT"/>
              </w:rPr>
              <w:t>unk</w:t>
            </w:r>
            <w:r w:rsidR="00AA3463" w:rsidRPr="00310104">
              <w:rPr>
                <w:rFonts w:eastAsiaTheme="minorEastAsia" w:cstheme="minorHAnsi"/>
                <w:lang w:val="lt-LT"/>
              </w:rPr>
              <w:t>čiuose</w:t>
            </w:r>
            <w:r w:rsidRPr="00310104">
              <w:rPr>
                <w:rFonts w:eastAsiaTheme="minorEastAsia" w:cstheme="minorHAnsi"/>
                <w:lang w:val="lt-LT"/>
              </w:rPr>
              <w:t xml:space="preserve">. </w:t>
            </w:r>
          </w:p>
          <w:p w14:paraId="4260CA42" w14:textId="085BC710" w:rsidR="0025141F" w:rsidRPr="00310104" w:rsidRDefault="0025141F" w:rsidP="00E90635">
            <w:pPr>
              <w:rPr>
                <w:rFonts w:eastAsiaTheme="minorEastAsia" w:cstheme="minorHAnsi"/>
                <w:lang w:val="lt-LT"/>
              </w:rPr>
            </w:pPr>
          </w:p>
          <w:p w14:paraId="4102988C" w14:textId="6FD6E59E" w:rsidR="0025141F" w:rsidRPr="00310104" w:rsidRDefault="0025141F" w:rsidP="00E90635">
            <w:pPr>
              <w:rPr>
                <w:rFonts w:eastAsiaTheme="minorEastAsia" w:cstheme="minorHAnsi"/>
                <w:lang w:val="lt-LT"/>
              </w:rPr>
            </w:pPr>
          </w:p>
          <w:p w14:paraId="7266626D" w14:textId="6621E520" w:rsidR="0025141F" w:rsidRPr="00310104" w:rsidRDefault="0025141F" w:rsidP="00E90635">
            <w:pPr>
              <w:rPr>
                <w:rFonts w:eastAsiaTheme="minorEastAsia" w:cstheme="minorHAnsi"/>
                <w:lang w:val="lt-LT"/>
              </w:rPr>
            </w:pPr>
          </w:p>
          <w:p w14:paraId="052AD84A" w14:textId="21E05C1B" w:rsidR="0025141F" w:rsidRPr="00310104" w:rsidRDefault="0025141F" w:rsidP="00E90635">
            <w:pPr>
              <w:rPr>
                <w:rFonts w:eastAsiaTheme="minorEastAsia" w:cstheme="minorHAnsi"/>
                <w:lang w:val="lt-LT"/>
              </w:rPr>
            </w:pPr>
          </w:p>
          <w:p w14:paraId="143995F5" w14:textId="6FE32424" w:rsidR="0025141F" w:rsidRPr="00310104" w:rsidRDefault="0025141F" w:rsidP="00E90635">
            <w:pPr>
              <w:rPr>
                <w:rFonts w:eastAsiaTheme="minorEastAsia" w:cstheme="minorHAnsi"/>
                <w:lang w:val="lt-LT"/>
              </w:rPr>
            </w:pPr>
          </w:p>
          <w:p w14:paraId="098812C9" w14:textId="16F6F859" w:rsidR="0025141F" w:rsidRPr="00310104" w:rsidRDefault="0025141F" w:rsidP="00E90635">
            <w:pPr>
              <w:rPr>
                <w:rFonts w:eastAsiaTheme="minorEastAsia" w:cstheme="minorHAnsi"/>
                <w:lang w:val="lt-LT"/>
              </w:rPr>
            </w:pPr>
          </w:p>
          <w:p w14:paraId="0CD2FA3F" w14:textId="05775B9F" w:rsidR="0025141F" w:rsidRPr="00310104" w:rsidRDefault="0025141F" w:rsidP="00E90635">
            <w:pPr>
              <w:rPr>
                <w:rFonts w:eastAsiaTheme="minorEastAsia" w:cstheme="minorHAnsi"/>
                <w:lang w:val="lt-LT"/>
              </w:rPr>
            </w:pPr>
          </w:p>
          <w:p w14:paraId="7EEE7EA4" w14:textId="53E0C7A9" w:rsidR="0025141F" w:rsidRPr="00310104" w:rsidRDefault="0025141F" w:rsidP="00E90635">
            <w:pPr>
              <w:rPr>
                <w:rFonts w:eastAsiaTheme="minorEastAsia" w:cstheme="minorHAnsi"/>
                <w:lang w:val="lt-LT"/>
              </w:rPr>
            </w:pPr>
          </w:p>
          <w:p w14:paraId="65E0EBE3" w14:textId="5AA59F6F" w:rsidR="0025141F" w:rsidRPr="00310104" w:rsidRDefault="0025141F" w:rsidP="00E90635">
            <w:pPr>
              <w:rPr>
                <w:rFonts w:eastAsiaTheme="minorEastAsia" w:cstheme="minorHAnsi"/>
                <w:lang w:val="lt-LT"/>
              </w:rPr>
            </w:pPr>
          </w:p>
          <w:p w14:paraId="27817173" w14:textId="180ADCAF" w:rsidR="0025141F" w:rsidRPr="00310104" w:rsidRDefault="0025141F" w:rsidP="00E90635">
            <w:pPr>
              <w:rPr>
                <w:rFonts w:eastAsiaTheme="minorEastAsia" w:cstheme="minorHAnsi"/>
                <w:lang w:val="lt-LT"/>
              </w:rPr>
            </w:pPr>
          </w:p>
          <w:p w14:paraId="238D85FE" w14:textId="49F9F606" w:rsidR="0025141F" w:rsidRPr="00310104" w:rsidRDefault="0025141F" w:rsidP="00E90635">
            <w:pPr>
              <w:rPr>
                <w:rFonts w:eastAsiaTheme="minorEastAsia" w:cstheme="minorHAnsi"/>
                <w:lang w:val="lt-LT"/>
              </w:rPr>
            </w:pPr>
          </w:p>
        </w:tc>
      </w:tr>
      <w:tr w:rsidR="0025141F" w:rsidRPr="00310104" w14:paraId="2B80946F" w14:textId="77777777" w:rsidTr="3C9BB53A">
        <w:tc>
          <w:tcPr>
            <w:tcW w:w="567" w:type="dxa"/>
            <w:shd w:val="clear" w:color="auto" w:fill="D9E2F3" w:themeFill="accent1" w:themeFillTint="33"/>
          </w:tcPr>
          <w:p w14:paraId="302421F2"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75371BCD" w14:textId="27F6506B"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4D074D0F" w14:textId="77777777" w:rsidR="0025141F" w:rsidRPr="00310104" w:rsidRDefault="3C9BB53A" w:rsidP="00E90635">
            <w:pPr>
              <w:spacing w:before="100" w:beforeAutospacing="1" w:after="100" w:afterAutospacing="1"/>
              <w:rPr>
                <w:rFonts w:eastAsiaTheme="minorEastAsia" w:cstheme="minorHAnsi"/>
                <w:lang w:val="lt-LT"/>
              </w:rPr>
            </w:pPr>
            <w:r w:rsidRPr="00310104">
              <w:rPr>
                <w:rFonts w:eastAsiaTheme="minorEastAsia" w:cstheme="minorHAnsi"/>
                <w:i/>
                <w:iCs/>
                <w:lang w:val="lt-LT"/>
              </w:rPr>
              <w:t>[Papildyti 49. punktą nauju papunkčiu]</w:t>
            </w:r>
            <w:r w:rsidRPr="00310104">
              <w:rPr>
                <w:rFonts w:eastAsiaTheme="minorEastAsia" w:cstheme="minorHAnsi"/>
                <w:lang w:val="lt-LT"/>
              </w:rPr>
              <w:t xml:space="preserve"> </w:t>
            </w:r>
            <w:r w:rsidRPr="00310104">
              <w:rPr>
                <w:rFonts w:eastAsiaTheme="minorEastAsia" w:cstheme="minorHAnsi"/>
                <w:b/>
                <w:lang w:val="lt-LT"/>
              </w:rPr>
              <w:t>Užtikrinti reguliuojamų centralizuoto šilumos tiekimo sektoriuje veikiančių asmenų investicijų, kurios buvo atliktos įgyvendinant Lietuvos Respublikos energetikos strategiją nustatančius teisės aktus ir buvo suderintos su Valstybine kainų ir energetikos kontrolės komisija (toliau – VKEKK), investuoto kapitalo ir investicijų grąžą.</w:t>
            </w:r>
          </w:p>
          <w:p w14:paraId="2F450304"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4FB1D5E1" w14:textId="36E90C48" w:rsidR="0025141F" w:rsidRPr="00310104" w:rsidRDefault="3C9BB53A" w:rsidP="00310104">
            <w:pPr>
              <w:spacing w:before="100" w:beforeAutospacing="1" w:after="100" w:afterAutospacing="1"/>
              <w:rPr>
                <w:rFonts w:eastAsiaTheme="minorEastAsia" w:cstheme="minorHAnsi"/>
                <w:lang w:val="lt-LT"/>
              </w:rPr>
            </w:pPr>
            <w:r w:rsidRPr="00310104">
              <w:rPr>
                <w:rFonts w:eastAsiaTheme="minorEastAsia" w:cstheme="minorHAnsi"/>
                <w:lang w:val="lt-LT"/>
              </w:rPr>
              <w:t>Nesant tokių nuostatų galiojančioje Strategijoje, ypač neparengus ir nepatvirtinus jos įgyvendinimo priemonių plano, susidarė teisinės prielaidos (dėl kai kurių priimtų teisės aktų) kelti šiuos klausimus naujos Strategijos projekte</w:t>
            </w:r>
          </w:p>
        </w:tc>
        <w:tc>
          <w:tcPr>
            <w:tcW w:w="6379" w:type="dxa"/>
          </w:tcPr>
          <w:p w14:paraId="2476A685" w14:textId="2268DF10" w:rsidR="0025141F" w:rsidRPr="00310104" w:rsidRDefault="3C9BB53A" w:rsidP="00E90635">
            <w:pPr>
              <w:rPr>
                <w:rFonts w:eastAsiaTheme="minorEastAsia" w:cstheme="minorHAnsi"/>
                <w:b/>
                <w:bCs/>
                <w:lang w:val="lt-LT"/>
              </w:rPr>
            </w:pPr>
            <w:r w:rsidRPr="00310104">
              <w:rPr>
                <w:rFonts w:eastAsiaTheme="minorEastAsia" w:cstheme="minorHAnsi"/>
                <w:b/>
                <w:bCs/>
                <w:lang w:val="lt-LT"/>
              </w:rPr>
              <w:t>Neatsižvelgta</w:t>
            </w:r>
            <w:r w:rsidR="009A76FE" w:rsidRPr="00310104">
              <w:rPr>
                <w:rFonts w:eastAsiaTheme="minorEastAsia" w:cstheme="minorHAnsi"/>
                <w:b/>
                <w:bCs/>
                <w:lang w:val="lt-LT"/>
              </w:rPr>
              <w:t>.</w:t>
            </w:r>
          </w:p>
          <w:p w14:paraId="7466EC35" w14:textId="4290EA98" w:rsidR="0025141F" w:rsidRPr="00310104" w:rsidRDefault="3C9BB53A" w:rsidP="00E90635">
            <w:pPr>
              <w:rPr>
                <w:rFonts w:eastAsiaTheme="minorEastAsia" w:cstheme="minorHAnsi"/>
                <w:lang w:val="lt-LT"/>
              </w:rPr>
            </w:pPr>
            <w:r w:rsidRPr="00310104">
              <w:rPr>
                <w:rFonts w:eastAsiaTheme="minorEastAsia" w:cstheme="minorHAnsi"/>
                <w:lang w:val="lt-LT"/>
              </w:rPr>
              <w:t>Siūloma nuostata nesusijusi su Projektu.</w:t>
            </w:r>
          </w:p>
        </w:tc>
      </w:tr>
      <w:tr w:rsidR="0025141F" w:rsidRPr="00310104" w14:paraId="056F97FE" w14:textId="77777777" w:rsidTr="3C9BB53A">
        <w:tc>
          <w:tcPr>
            <w:tcW w:w="567" w:type="dxa"/>
            <w:shd w:val="clear" w:color="auto" w:fill="D9E2F3" w:themeFill="accent1" w:themeFillTint="33"/>
          </w:tcPr>
          <w:p w14:paraId="7ECB1E71" w14:textId="77777777" w:rsidR="0025141F" w:rsidRPr="00310104" w:rsidRDefault="0025141F" w:rsidP="00243ED2">
            <w:pPr>
              <w:pStyle w:val="ListParagraph"/>
              <w:numPr>
                <w:ilvl w:val="0"/>
                <w:numId w:val="10"/>
              </w:numPr>
              <w:ind w:left="0" w:right="25" w:firstLine="0"/>
              <w:rPr>
                <w:rFonts w:cstheme="minorHAnsi"/>
                <w:b/>
                <w:lang w:val="lt-LT"/>
              </w:rPr>
            </w:pPr>
          </w:p>
        </w:tc>
        <w:tc>
          <w:tcPr>
            <w:tcW w:w="1702" w:type="dxa"/>
          </w:tcPr>
          <w:p w14:paraId="515BD720" w14:textId="0B39C27E"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35FCAAF6" w14:textId="77777777" w:rsidR="0025141F" w:rsidRPr="00310104" w:rsidRDefault="3C9BB53A" w:rsidP="00E90635">
            <w:pPr>
              <w:rPr>
                <w:rFonts w:eastAsiaTheme="minorEastAsia" w:cstheme="minorHAnsi"/>
                <w:lang w:val="lt-LT"/>
              </w:rPr>
            </w:pPr>
            <w:r w:rsidRPr="00310104">
              <w:rPr>
                <w:rFonts w:eastAsiaTheme="minorEastAsia" w:cstheme="minorHAnsi"/>
                <w:lang w:val="lt-LT"/>
              </w:rPr>
              <w:t>Numatyti teisinius, ekonominius mechanizmus, užtikrinančius efektyvių įrenginių, pastatytų vadovaujantis strateginiais energetikos dokumentais, techninį-ekonominį gyvybingumą.</w:t>
            </w:r>
          </w:p>
          <w:p w14:paraId="08EC0F4F" w14:textId="77777777" w:rsidR="0025141F" w:rsidRPr="00310104" w:rsidRDefault="0025141F" w:rsidP="00E90635">
            <w:pPr>
              <w:rPr>
                <w:rFonts w:eastAsiaTheme="minorEastAsia" w:cstheme="minorHAnsi"/>
                <w:lang w:val="lt-LT"/>
              </w:rPr>
            </w:pPr>
          </w:p>
          <w:p w14:paraId="63102D4A"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28BF512D" w14:textId="17C57584" w:rsidR="0025141F" w:rsidRPr="00310104" w:rsidRDefault="3C9BB53A" w:rsidP="00E90635">
            <w:pPr>
              <w:rPr>
                <w:rFonts w:eastAsiaTheme="minorEastAsia" w:cstheme="minorHAnsi"/>
                <w:lang w:val="lt-LT"/>
              </w:rPr>
            </w:pPr>
            <w:r w:rsidRPr="00310104">
              <w:rPr>
                <w:rFonts w:eastAsiaTheme="minorEastAsia" w:cstheme="minorHAnsi"/>
                <w:lang w:val="lt-LT"/>
              </w:rPr>
              <w:t>Nesant tokių nuostatų galiojančioje Strategijoje, ypač neparengus ir nepatvirtinus jos įgyvendinimo priemonių plano, susidarė teisinės prielaidos (dėl kai kurių priimtų teisės aktų) kelti šiuos klausimus naujos Strategijos projekte</w:t>
            </w:r>
          </w:p>
        </w:tc>
        <w:tc>
          <w:tcPr>
            <w:tcW w:w="6379" w:type="dxa"/>
          </w:tcPr>
          <w:p w14:paraId="59467027" w14:textId="7FA8730F" w:rsidR="0025141F" w:rsidRPr="00310104" w:rsidRDefault="3C9BB53A" w:rsidP="00E90635">
            <w:pPr>
              <w:rPr>
                <w:rFonts w:eastAsiaTheme="minorEastAsia" w:cstheme="minorHAnsi"/>
                <w:b/>
                <w:bCs/>
                <w:lang w:val="lt-LT"/>
              </w:rPr>
            </w:pPr>
            <w:r w:rsidRPr="00310104">
              <w:rPr>
                <w:rFonts w:eastAsiaTheme="minorEastAsia" w:cstheme="minorHAnsi"/>
                <w:b/>
                <w:bCs/>
                <w:lang w:val="lt-LT"/>
              </w:rPr>
              <w:t>Neatsižvelgta</w:t>
            </w:r>
            <w:r w:rsidR="009A76FE" w:rsidRPr="00310104">
              <w:rPr>
                <w:rFonts w:eastAsiaTheme="minorEastAsia" w:cstheme="minorHAnsi"/>
                <w:b/>
                <w:bCs/>
                <w:lang w:val="lt-LT"/>
              </w:rPr>
              <w:t>.</w:t>
            </w:r>
          </w:p>
          <w:p w14:paraId="4E9A02F0" w14:textId="617B0A4D" w:rsidR="0025141F" w:rsidRPr="00310104" w:rsidRDefault="3C9BB53A" w:rsidP="00E90635">
            <w:pPr>
              <w:rPr>
                <w:rFonts w:eastAsiaTheme="minorEastAsia" w:cstheme="minorHAnsi"/>
                <w:lang w:val="lt-LT"/>
              </w:rPr>
            </w:pPr>
            <w:r w:rsidRPr="00310104">
              <w:rPr>
                <w:rFonts w:eastAsiaTheme="minorEastAsia" w:cstheme="minorHAnsi"/>
                <w:lang w:val="lt-LT"/>
              </w:rPr>
              <w:t>Siūloma nuostata nesusijusi su Projektu.</w:t>
            </w:r>
          </w:p>
        </w:tc>
      </w:tr>
      <w:tr w:rsidR="0025141F" w:rsidRPr="00310104" w14:paraId="505626B9" w14:textId="77777777" w:rsidTr="3C9BB53A">
        <w:tc>
          <w:tcPr>
            <w:tcW w:w="567" w:type="dxa"/>
            <w:shd w:val="clear" w:color="auto" w:fill="D9E2F3" w:themeFill="accent1" w:themeFillTint="33"/>
          </w:tcPr>
          <w:p w14:paraId="2526A6D8"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56DB6F74" w14:textId="4847109A"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7B15A65C" w14:textId="77777777" w:rsidR="0025141F" w:rsidRPr="00310104" w:rsidRDefault="3C9BB53A" w:rsidP="00E90635">
            <w:pPr>
              <w:rPr>
                <w:rFonts w:eastAsiaTheme="minorEastAsia" w:cstheme="minorHAnsi"/>
                <w:b/>
                <w:lang w:val="lt-LT"/>
              </w:rPr>
            </w:pPr>
            <w:r w:rsidRPr="00310104">
              <w:rPr>
                <w:rFonts w:eastAsiaTheme="minorEastAsia" w:cstheme="minorHAnsi"/>
                <w:i/>
                <w:iCs/>
                <w:lang w:val="lt-LT"/>
              </w:rPr>
              <w:t>[Papildyti 49. Punktą nauju papunkčiu]</w:t>
            </w:r>
            <w:r w:rsidRPr="00310104">
              <w:rPr>
                <w:rFonts w:eastAsiaTheme="minorEastAsia" w:cstheme="minorHAnsi"/>
                <w:lang w:val="lt-LT"/>
              </w:rPr>
              <w:t xml:space="preserve"> Atsižvelgiant į tai, kad sąnaudų reguliavimas šilumos tiekimo licenciją turinčioms įmonėms </w:t>
            </w:r>
            <w:r w:rsidRPr="00310104">
              <w:rPr>
                <w:rFonts w:eastAsiaTheme="minorEastAsia" w:cstheme="minorHAnsi"/>
                <w:lang w:val="lt-LT"/>
              </w:rPr>
              <w:lastRenderedPageBreak/>
              <w:t xml:space="preserve">nustatant šilumos tarifus priartėjo prie normatyvinio reguliavimo, taikomo į rytus nuo Lietuvos, </w:t>
            </w:r>
            <w:r w:rsidRPr="00310104">
              <w:rPr>
                <w:rFonts w:eastAsiaTheme="minorEastAsia" w:cstheme="minorHAnsi"/>
                <w:b/>
                <w:lang w:val="lt-LT"/>
              </w:rPr>
              <w:t>siūlome NENS nustatyti, kad šilumos sektoriuje siektina įgyvendinti skatinamąjį reguliavimą.</w:t>
            </w:r>
          </w:p>
          <w:p w14:paraId="02A9503F" w14:textId="77777777" w:rsidR="0025141F" w:rsidRPr="00310104" w:rsidRDefault="0025141F" w:rsidP="00E90635">
            <w:pPr>
              <w:rPr>
                <w:rFonts w:eastAsiaTheme="minorEastAsia" w:cstheme="minorHAnsi"/>
                <w:lang w:val="lt-LT"/>
              </w:rPr>
            </w:pPr>
          </w:p>
          <w:p w14:paraId="12A04E1C"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78662B3F" w14:textId="1FBCA9D4" w:rsidR="0025141F" w:rsidRPr="00310104" w:rsidRDefault="3C9BB53A" w:rsidP="00E90635">
            <w:pPr>
              <w:rPr>
                <w:rFonts w:eastAsiaTheme="minorEastAsia" w:cstheme="minorHAnsi"/>
                <w:lang w:val="lt-LT"/>
              </w:rPr>
            </w:pPr>
            <w:r w:rsidRPr="00310104">
              <w:rPr>
                <w:rFonts w:eastAsiaTheme="minorEastAsia" w:cstheme="minorHAnsi"/>
                <w:lang w:val="lt-LT"/>
              </w:rPr>
              <w:t>Manome, kad neįtvirtinus Strategijoje nuostatos, kad šilumos sektoriuje bus siekiama įgyvendinti skatinamąjį reguliavimą, nebus pakankamo teisinio pagrindo šias nuostatas plėtoti ir Strategiją įgyvendinančiuose teisės aktuose</w:t>
            </w:r>
          </w:p>
        </w:tc>
        <w:tc>
          <w:tcPr>
            <w:tcW w:w="6379" w:type="dxa"/>
          </w:tcPr>
          <w:p w14:paraId="25905AB9" w14:textId="30AC4CA8" w:rsidR="0025141F" w:rsidRPr="00310104" w:rsidRDefault="3C9BB53A" w:rsidP="00E90635">
            <w:pPr>
              <w:rPr>
                <w:rFonts w:eastAsiaTheme="minorEastAsia" w:cstheme="minorHAnsi"/>
                <w:lang w:val="lt-LT"/>
              </w:rPr>
            </w:pPr>
            <w:r w:rsidRPr="00310104">
              <w:rPr>
                <w:rFonts w:eastAsiaTheme="minorEastAsia" w:cstheme="minorHAnsi"/>
                <w:b/>
                <w:bCs/>
                <w:lang w:val="lt-LT"/>
              </w:rPr>
              <w:lastRenderedPageBreak/>
              <w:t>Atsižvelgta iš dalies</w:t>
            </w:r>
            <w:r w:rsidR="009A76FE" w:rsidRPr="00310104">
              <w:rPr>
                <w:rFonts w:eastAsiaTheme="minorEastAsia" w:cstheme="minorHAnsi"/>
                <w:b/>
                <w:bCs/>
                <w:lang w:val="lt-LT"/>
              </w:rPr>
              <w:t>.</w:t>
            </w:r>
          </w:p>
          <w:p w14:paraId="0296054E" w14:textId="0A72BE2E" w:rsidR="0025141F" w:rsidRPr="00310104" w:rsidRDefault="3C9BB53A" w:rsidP="00E90635">
            <w:pPr>
              <w:rPr>
                <w:rFonts w:eastAsiaTheme="minorEastAsia" w:cstheme="minorHAnsi"/>
                <w:lang w:val="lt-LT"/>
              </w:rPr>
            </w:pPr>
            <w:r w:rsidRPr="00310104">
              <w:rPr>
                <w:rFonts w:eastAsiaTheme="minorEastAsia" w:cstheme="minorHAnsi"/>
                <w:lang w:val="lt-LT"/>
              </w:rPr>
              <w:t>Reguliavimo kryptis numatyta 5</w:t>
            </w:r>
            <w:r w:rsidR="009F0878">
              <w:rPr>
                <w:rFonts w:eastAsiaTheme="minorEastAsia" w:cstheme="minorHAnsi"/>
                <w:lang w:val="lt-LT"/>
              </w:rPr>
              <w:t>2</w:t>
            </w:r>
            <w:r w:rsidRPr="00310104">
              <w:rPr>
                <w:rFonts w:eastAsiaTheme="minorEastAsia" w:cstheme="minorHAnsi"/>
                <w:lang w:val="lt-LT"/>
              </w:rPr>
              <w:t xml:space="preserve">.1.1 </w:t>
            </w:r>
            <w:r w:rsidR="0041185B" w:rsidRPr="00310104">
              <w:rPr>
                <w:rFonts w:eastAsiaTheme="minorEastAsia" w:cstheme="minorHAnsi"/>
                <w:lang w:val="lt-LT"/>
              </w:rPr>
              <w:t>pa</w:t>
            </w:r>
            <w:r w:rsidRPr="00310104">
              <w:rPr>
                <w:rFonts w:eastAsiaTheme="minorEastAsia" w:cstheme="minorHAnsi"/>
                <w:lang w:val="lt-LT"/>
              </w:rPr>
              <w:t>punkt</w:t>
            </w:r>
            <w:r w:rsidR="0041185B" w:rsidRPr="00310104">
              <w:rPr>
                <w:rFonts w:eastAsiaTheme="minorEastAsia" w:cstheme="minorHAnsi"/>
                <w:lang w:val="lt-LT"/>
              </w:rPr>
              <w:t>yj</w:t>
            </w:r>
            <w:r w:rsidRPr="00310104">
              <w:rPr>
                <w:rFonts w:eastAsiaTheme="minorEastAsia" w:cstheme="minorHAnsi"/>
                <w:lang w:val="lt-LT"/>
              </w:rPr>
              <w:t>e.</w:t>
            </w:r>
          </w:p>
        </w:tc>
      </w:tr>
      <w:tr w:rsidR="0025141F" w:rsidRPr="00310104" w14:paraId="4EDC59CD" w14:textId="77777777" w:rsidTr="3C9BB53A">
        <w:tc>
          <w:tcPr>
            <w:tcW w:w="567" w:type="dxa"/>
            <w:shd w:val="clear" w:color="auto" w:fill="D9E2F3" w:themeFill="accent1" w:themeFillTint="33"/>
          </w:tcPr>
          <w:p w14:paraId="1418798E"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09FBE7C0" w14:textId="2177F5DD"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0CB8A6B1" w14:textId="35E5AD35" w:rsidR="0025141F" w:rsidRPr="00310104" w:rsidRDefault="3C9BB53A" w:rsidP="00310104">
            <w:pPr>
              <w:ind w:firstLine="36"/>
              <w:rPr>
                <w:rFonts w:eastAsiaTheme="minorEastAsia" w:cstheme="minorHAnsi"/>
                <w:b/>
                <w:lang w:val="lt-LT"/>
              </w:rPr>
            </w:pPr>
            <w:r w:rsidRPr="00310104">
              <w:rPr>
                <w:rFonts w:eastAsiaTheme="minorEastAsia" w:cstheme="minorHAnsi"/>
                <w:i/>
                <w:iCs/>
                <w:lang w:val="lt-LT"/>
              </w:rPr>
              <w:t>[Patikslinti 49.8. punktą]</w:t>
            </w:r>
            <w:r w:rsidRPr="00310104">
              <w:rPr>
                <w:rFonts w:eastAsiaTheme="minorEastAsia" w:cstheme="minorHAnsi"/>
                <w:lang w:val="lt-LT"/>
              </w:rPr>
              <w:t xml:space="preserve"> NENS projekto 47.2. punktas nustato tikslą </w:t>
            </w:r>
            <w:r w:rsidR="00CA56C8" w:rsidRPr="00310104">
              <w:rPr>
                <w:rFonts w:eastAsiaTheme="minorEastAsia" w:cstheme="minorHAnsi"/>
                <w:lang w:val="lt-LT"/>
              </w:rPr>
              <w:t>„</w:t>
            </w:r>
            <w:r w:rsidRPr="00310104">
              <w:rPr>
                <w:rFonts w:eastAsiaTheme="minorEastAsia" w:cstheme="minorHAnsi"/>
                <w:i/>
                <w:iCs/>
                <w:lang w:val="lt-LT"/>
              </w:rPr>
              <w:t>iki 2030 iš atsinaujinančių ir vietinių energijos išteklių pagaminta centralizuotai tiekiama šiluma sudarytų 90 procentų</w:t>
            </w:r>
            <w:r w:rsidR="00CA56C8" w:rsidRPr="00310104">
              <w:rPr>
                <w:rFonts w:eastAsiaTheme="minorEastAsia" w:cstheme="minorHAnsi"/>
                <w:lang w:val="lt-LT"/>
              </w:rPr>
              <w:t>“</w:t>
            </w:r>
            <w:r w:rsidRPr="00310104">
              <w:rPr>
                <w:rFonts w:eastAsiaTheme="minorEastAsia" w:cstheme="minorHAnsi"/>
                <w:lang w:val="lt-LT"/>
              </w:rPr>
              <w:t xml:space="preserve">. Svarbu paminėti, jog biokuro katilų techninis resursas yra apie 15 metų, todėl iki 2030 metų vien tik esamam iš atsinaujinančių energijos išteklių pagamintos centralizuotai tiekiamos šilumos lygiui išlaikyti, t. y. atstatyti apie 500 MW bendros galios biokuro katilų, reiks apie 150 mln. Eur lėšų; </w:t>
            </w:r>
            <w:r w:rsidRPr="00310104">
              <w:rPr>
                <w:rFonts w:eastAsiaTheme="minorEastAsia" w:cstheme="minorHAnsi"/>
                <w:b/>
                <w:lang w:val="lt-LT"/>
              </w:rPr>
              <w:t>siūlome NENS numatyti finansinius instrumentus ir kitas skatinimo priemones, siekiant atlikti savalaikes investicijas.</w:t>
            </w:r>
          </w:p>
          <w:p w14:paraId="4D277C98" w14:textId="77777777" w:rsidR="0025141F" w:rsidRPr="00310104" w:rsidRDefault="0025141F" w:rsidP="00E90635">
            <w:pPr>
              <w:ind w:firstLine="392"/>
              <w:rPr>
                <w:rFonts w:eastAsiaTheme="minorEastAsia" w:cstheme="minorHAnsi"/>
                <w:lang w:val="lt-LT"/>
              </w:rPr>
            </w:pPr>
          </w:p>
          <w:p w14:paraId="105F6B45"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7E7C1B76" w14:textId="77777777" w:rsidR="0025141F" w:rsidRPr="00310104" w:rsidRDefault="3C9BB53A" w:rsidP="00E90635">
            <w:pPr>
              <w:rPr>
                <w:rFonts w:eastAsiaTheme="minorEastAsia" w:cstheme="minorHAnsi"/>
                <w:lang w:val="lt-LT"/>
              </w:rPr>
            </w:pPr>
            <w:r w:rsidRPr="00310104">
              <w:rPr>
                <w:rFonts w:eastAsiaTheme="minorEastAsia" w:cstheme="minorHAnsi"/>
                <w:lang w:val="lt-LT"/>
              </w:rPr>
              <w:t>Didelė dalis biokuro deginimo įrenginių buvo statomi panaudojant įvairius ES paramos mechanizmus, todėl nusidėvėjimo (amortizacijos) atskaitymai į šilumos tarifą nebuvo traukiami ir lėšos negalėjo būti kaupiamos.</w:t>
            </w:r>
          </w:p>
          <w:p w14:paraId="4847EF93" w14:textId="7A366BC9" w:rsidR="0025141F" w:rsidRPr="00310104" w:rsidRDefault="3C9BB53A" w:rsidP="00E90635">
            <w:pPr>
              <w:rPr>
                <w:rFonts w:eastAsiaTheme="minorEastAsia" w:cstheme="minorHAnsi"/>
                <w:lang w:val="lt-LT"/>
              </w:rPr>
            </w:pPr>
            <w:r w:rsidRPr="00310104">
              <w:rPr>
                <w:rFonts w:eastAsiaTheme="minorEastAsia" w:cstheme="minorHAnsi"/>
                <w:lang w:val="lt-LT"/>
              </w:rPr>
              <w:t>Manome, kad neįtvirtinus Strategijoje nuostatos dėl biokuro įrenginių atnaujinimo finansavimo ir skatinimo, nebus pakankamo teisinio pagrindo šias nuostatas plėtoti ir Strategiją įgyvendinančiuose teisės aktuose</w:t>
            </w:r>
          </w:p>
        </w:tc>
        <w:tc>
          <w:tcPr>
            <w:tcW w:w="6379" w:type="dxa"/>
          </w:tcPr>
          <w:p w14:paraId="6C46B918" w14:textId="49C2CF14" w:rsidR="0025141F" w:rsidRPr="00310104" w:rsidRDefault="3C9BB53A" w:rsidP="00E90635">
            <w:pPr>
              <w:rPr>
                <w:rFonts w:eastAsiaTheme="minorEastAsia" w:cstheme="minorHAnsi"/>
                <w:b/>
                <w:bCs/>
                <w:lang w:val="lt-LT"/>
              </w:rPr>
            </w:pPr>
            <w:r w:rsidRPr="00310104">
              <w:rPr>
                <w:rFonts w:eastAsiaTheme="minorEastAsia" w:cstheme="minorHAnsi"/>
                <w:b/>
                <w:bCs/>
                <w:lang w:val="lt-LT"/>
              </w:rPr>
              <w:t>Neatsižvelgta</w:t>
            </w:r>
            <w:r w:rsidR="009A76FE" w:rsidRPr="00310104">
              <w:rPr>
                <w:rFonts w:eastAsiaTheme="minorEastAsia" w:cstheme="minorHAnsi"/>
                <w:b/>
                <w:bCs/>
                <w:lang w:val="lt-LT"/>
              </w:rPr>
              <w:t>.</w:t>
            </w:r>
          </w:p>
          <w:p w14:paraId="0ABEA569" w14:textId="3B242986" w:rsidR="0025141F" w:rsidRPr="00310104" w:rsidRDefault="3C9BB53A" w:rsidP="00E90635">
            <w:pPr>
              <w:jc w:val="both"/>
              <w:rPr>
                <w:rFonts w:eastAsiaTheme="minorEastAsia" w:cstheme="minorHAnsi"/>
                <w:lang w:val="lt-LT"/>
              </w:rPr>
            </w:pPr>
            <w:r w:rsidRPr="00310104">
              <w:rPr>
                <w:rFonts w:eastAsiaTheme="minorEastAsia" w:cstheme="minorHAnsi"/>
                <w:lang w:val="lt-LT"/>
              </w:rPr>
              <w:t>Šiems atstatymams šilumos tiekimo įmonės privalo kaupti iš amortizacinių atskaitymų. Konkrečios priemonės NENS numatytų tikslų pasiekimui bus numatytos priemonių įgyvendinimo plane.</w:t>
            </w:r>
          </w:p>
        </w:tc>
      </w:tr>
      <w:tr w:rsidR="0025141F" w:rsidRPr="00310104" w14:paraId="2A164B77" w14:textId="77777777" w:rsidTr="3C9BB53A">
        <w:tc>
          <w:tcPr>
            <w:tcW w:w="567" w:type="dxa"/>
            <w:shd w:val="clear" w:color="auto" w:fill="D9E2F3" w:themeFill="accent1" w:themeFillTint="33"/>
          </w:tcPr>
          <w:p w14:paraId="6A971C47"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4224AE34" w14:textId="39310F12"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3B2E0B5D" w14:textId="77777777" w:rsidR="0025141F" w:rsidRPr="00310104" w:rsidRDefault="3C9BB53A" w:rsidP="00E90635">
            <w:pPr>
              <w:rPr>
                <w:rFonts w:eastAsiaTheme="minorEastAsia" w:cstheme="minorHAnsi"/>
                <w:b/>
                <w:lang w:val="lt-LT"/>
              </w:rPr>
            </w:pPr>
            <w:r w:rsidRPr="00310104">
              <w:rPr>
                <w:rFonts w:eastAsiaTheme="minorEastAsia" w:cstheme="minorHAnsi"/>
                <w:lang w:val="lt-LT"/>
              </w:rPr>
              <w:t xml:space="preserve">Punkte 14.6. neaišku, kaip konkrečiai bus mažinamas pirminės energijos išteklių importo poreikis – vykdant šį punktą, būtina derinti NŠG (nepriklausomų šilumos gamintojų) ir CŠT (centralizuoto šilumos tiekimo) įrenginių plėtrą ir jų pastatymo vietas, todėl </w:t>
            </w:r>
            <w:r w:rsidRPr="00310104">
              <w:rPr>
                <w:rFonts w:eastAsiaTheme="minorEastAsia" w:cstheme="minorHAnsi"/>
                <w:b/>
                <w:lang w:val="lt-LT"/>
              </w:rPr>
              <w:lastRenderedPageBreak/>
              <w:t>siūlome šį punktą patikslinti, perkeliant į šilumos ūkio sektoriaus 45 punktą.</w:t>
            </w:r>
          </w:p>
          <w:p w14:paraId="18744005"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567F9266" w14:textId="33D55E74" w:rsidR="0025141F" w:rsidRPr="00310104" w:rsidRDefault="3C9BB53A" w:rsidP="00E90635">
            <w:pPr>
              <w:rPr>
                <w:rFonts w:eastAsiaTheme="minorEastAsia" w:cstheme="minorHAnsi"/>
                <w:lang w:val="lt-LT"/>
              </w:rPr>
            </w:pPr>
            <w:r w:rsidRPr="00310104">
              <w:rPr>
                <w:rFonts w:eastAsiaTheme="minorEastAsia" w:cstheme="minorHAnsi"/>
                <w:lang w:val="lt-LT"/>
              </w:rPr>
              <w:t>Žiūrėti 1 poziciją</w:t>
            </w:r>
          </w:p>
        </w:tc>
        <w:tc>
          <w:tcPr>
            <w:tcW w:w="6379" w:type="dxa"/>
          </w:tcPr>
          <w:p w14:paraId="0E3DE821" w14:textId="6CA78F57" w:rsidR="0025141F" w:rsidRPr="00310104" w:rsidRDefault="3C9BB53A" w:rsidP="00E90635">
            <w:pPr>
              <w:rPr>
                <w:rFonts w:eastAsiaTheme="minorEastAsia" w:cstheme="minorHAnsi"/>
                <w:b/>
                <w:bCs/>
                <w:lang w:val="lt-LT"/>
              </w:rPr>
            </w:pPr>
            <w:r w:rsidRPr="00310104">
              <w:rPr>
                <w:rFonts w:eastAsiaTheme="minorEastAsia" w:cstheme="minorHAnsi"/>
                <w:b/>
                <w:bCs/>
                <w:lang w:val="lt-LT"/>
              </w:rPr>
              <w:lastRenderedPageBreak/>
              <w:t>Neatsižvelgta</w:t>
            </w:r>
            <w:r w:rsidR="009A76FE" w:rsidRPr="00310104">
              <w:rPr>
                <w:rFonts w:eastAsiaTheme="minorEastAsia" w:cstheme="minorHAnsi"/>
                <w:b/>
                <w:bCs/>
                <w:lang w:val="lt-LT"/>
              </w:rPr>
              <w:t>.</w:t>
            </w:r>
          </w:p>
          <w:p w14:paraId="0CA3407B" w14:textId="77777777" w:rsidR="0025141F" w:rsidRPr="00310104" w:rsidRDefault="3C9BB53A" w:rsidP="00E90635">
            <w:pPr>
              <w:rPr>
                <w:rFonts w:eastAsiaTheme="minorEastAsia" w:cstheme="minorHAnsi"/>
                <w:lang w:val="lt-LT"/>
              </w:rPr>
            </w:pPr>
            <w:r w:rsidRPr="00310104">
              <w:rPr>
                <w:rFonts w:eastAsiaTheme="minorEastAsia" w:cstheme="minorHAnsi"/>
                <w:lang w:val="lt-LT"/>
              </w:rPr>
              <w:t>Tikslai bei priemonės, numatantys pirminės energijos išteklių importo poreikio mažinimą yra deklaruojami projekto  II ir IV skirsniuose.</w:t>
            </w:r>
          </w:p>
          <w:p w14:paraId="77203821" w14:textId="3A833ED5" w:rsidR="0025141F" w:rsidRPr="00310104" w:rsidRDefault="0025141F" w:rsidP="00E90635">
            <w:pPr>
              <w:rPr>
                <w:rFonts w:eastAsiaTheme="minorEastAsia" w:cstheme="minorHAnsi"/>
                <w:lang w:val="lt-LT"/>
              </w:rPr>
            </w:pPr>
          </w:p>
        </w:tc>
      </w:tr>
      <w:tr w:rsidR="0025141F" w:rsidRPr="00310104" w14:paraId="33C10399" w14:textId="77777777" w:rsidTr="3C9BB53A">
        <w:tc>
          <w:tcPr>
            <w:tcW w:w="567" w:type="dxa"/>
            <w:shd w:val="clear" w:color="auto" w:fill="D9E2F3" w:themeFill="accent1" w:themeFillTint="33"/>
          </w:tcPr>
          <w:p w14:paraId="1F802E53"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137DDF2D" w14:textId="050102A5"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3AE53699" w14:textId="5F8198B0" w:rsidR="0025141F" w:rsidRPr="00310104" w:rsidRDefault="3C9BB53A" w:rsidP="00E90635">
            <w:pPr>
              <w:rPr>
                <w:rFonts w:eastAsiaTheme="minorEastAsia" w:cstheme="minorHAnsi"/>
                <w:b/>
                <w:lang w:val="lt-LT"/>
              </w:rPr>
            </w:pPr>
            <w:r w:rsidRPr="00310104">
              <w:rPr>
                <w:rFonts w:eastAsiaTheme="minorEastAsia" w:cstheme="minorHAnsi"/>
                <w:b/>
                <w:lang w:val="lt-LT"/>
              </w:rPr>
              <w:t xml:space="preserve">Punktas 46.2. </w:t>
            </w:r>
            <w:r w:rsidRPr="00310104">
              <w:rPr>
                <w:rFonts w:eastAsiaTheme="minorEastAsia" w:cstheme="minorHAnsi"/>
                <w:b/>
                <w:i/>
                <w:iCs/>
                <w:lang w:val="lt-LT"/>
              </w:rPr>
              <w:t>Konkurencingumas</w:t>
            </w:r>
            <w:r w:rsidRPr="00310104">
              <w:rPr>
                <w:rFonts w:eastAsiaTheme="minorEastAsia" w:cstheme="minorHAnsi"/>
                <w:b/>
                <w:lang w:val="lt-LT"/>
              </w:rPr>
              <w:t xml:space="preserve"> papildyti</w:t>
            </w:r>
            <w:r w:rsidRPr="00310104">
              <w:rPr>
                <w:rFonts w:eastAsiaTheme="minorEastAsia" w:cstheme="minorHAnsi"/>
                <w:lang w:val="lt-LT"/>
              </w:rPr>
              <w:t xml:space="preserve"> – </w:t>
            </w:r>
            <w:r w:rsidR="00CA56C8" w:rsidRPr="00310104">
              <w:rPr>
                <w:rFonts w:eastAsiaTheme="minorEastAsia" w:cstheme="minorHAnsi"/>
                <w:lang w:val="lt-LT"/>
              </w:rPr>
              <w:t>„</w:t>
            </w:r>
            <w:r w:rsidRPr="00310104">
              <w:rPr>
                <w:rFonts w:eastAsiaTheme="minorEastAsia" w:cstheme="minorHAnsi"/>
                <w:lang w:val="lt-LT"/>
              </w:rPr>
              <w:t xml:space="preserve">...CŠT gebėjimą konkuruoti su alternatyviais aprūpinimo šiluma būdais, </w:t>
            </w:r>
            <w:r w:rsidRPr="00310104">
              <w:rPr>
                <w:rFonts w:eastAsiaTheme="minorEastAsia" w:cstheme="minorHAnsi"/>
                <w:b/>
                <w:bCs/>
                <w:lang w:val="lt-LT"/>
              </w:rPr>
              <w:t>nepažeidžiant visuomeninių interesų</w:t>
            </w:r>
            <w:r w:rsidR="00CA56C8" w:rsidRPr="00310104">
              <w:rPr>
                <w:rFonts w:eastAsiaTheme="minorEastAsia" w:cstheme="minorHAnsi"/>
                <w:lang w:val="lt-LT"/>
              </w:rPr>
              <w:t>“</w:t>
            </w:r>
            <w:r w:rsidRPr="00310104">
              <w:rPr>
                <w:rFonts w:eastAsiaTheme="minorEastAsia" w:cstheme="minorHAnsi"/>
                <w:lang w:val="lt-LT"/>
              </w:rPr>
              <w:t xml:space="preserve">. Taip pat neaišku, </w:t>
            </w:r>
            <w:r w:rsidRPr="00310104">
              <w:rPr>
                <w:rFonts w:eastAsiaTheme="minorEastAsia" w:cstheme="minorHAnsi"/>
                <w:b/>
                <w:lang w:val="lt-LT"/>
              </w:rPr>
              <w:t xml:space="preserve">ar sąvokoje </w:t>
            </w:r>
            <w:r w:rsidR="00CA56C8" w:rsidRPr="00310104">
              <w:rPr>
                <w:rFonts w:eastAsiaTheme="minorEastAsia" w:cstheme="minorHAnsi"/>
                <w:b/>
                <w:lang w:val="lt-LT"/>
              </w:rPr>
              <w:t>„</w:t>
            </w:r>
            <w:r w:rsidRPr="00310104">
              <w:rPr>
                <w:rFonts w:eastAsiaTheme="minorEastAsia" w:cstheme="minorHAnsi"/>
                <w:b/>
                <w:lang w:val="lt-LT"/>
              </w:rPr>
              <w:t>Konkurencingumas</w:t>
            </w:r>
            <w:r w:rsidR="00CA56C8" w:rsidRPr="00310104">
              <w:rPr>
                <w:rFonts w:eastAsiaTheme="minorEastAsia" w:cstheme="minorHAnsi"/>
                <w:b/>
                <w:lang w:val="lt-LT"/>
              </w:rPr>
              <w:t>“</w:t>
            </w:r>
            <w:r w:rsidRPr="00310104">
              <w:rPr>
                <w:rFonts w:eastAsiaTheme="minorEastAsia" w:cstheme="minorHAnsi"/>
                <w:b/>
                <w:lang w:val="lt-LT"/>
              </w:rPr>
              <w:t xml:space="preserve"> NŠG yra alternatyvus aprūpinimo šiluma būdas?</w:t>
            </w:r>
          </w:p>
          <w:p w14:paraId="1B5B3498" w14:textId="77777777" w:rsidR="0025141F" w:rsidRPr="00310104" w:rsidRDefault="0025141F" w:rsidP="00E90635">
            <w:pPr>
              <w:rPr>
                <w:rFonts w:eastAsiaTheme="minorEastAsia" w:cstheme="minorHAnsi"/>
                <w:color w:val="C45911" w:themeColor="accent2" w:themeShade="BF"/>
                <w:lang w:val="lt-LT"/>
              </w:rPr>
            </w:pPr>
          </w:p>
          <w:p w14:paraId="1FCD1474"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71C9E531" w14:textId="38EA4935" w:rsidR="0025141F" w:rsidRPr="00310104" w:rsidRDefault="3C9BB53A" w:rsidP="00E90635">
            <w:pPr>
              <w:rPr>
                <w:rFonts w:eastAsiaTheme="minorEastAsia" w:cstheme="minorHAnsi"/>
                <w:lang w:val="lt-LT"/>
              </w:rPr>
            </w:pPr>
            <w:r w:rsidRPr="00310104">
              <w:rPr>
                <w:rFonts w:eastAsiaTheme="minorEastAsia" w:cstheme="minorHAnsi"/>
                <w:lang w:val="lt-LT"/>
              </w:rPr>
              <w:t>Žiūrėti 1 poziciją</w:t>
            </w:r>
          </w:p>
        </w:tc>
        <w:tc>
          <w:tcPr>
            <w:tcW w:w="6379" w:type="dxa"/>
          </w:tcPr>
          <w:p w14:paraId="2FEE8821" w14:textId="5F155F83" w:rsidR="0025141F" w:rsidRPr="00310104" w:rsidRDefault="3C9BB53A" w:rsidP="00E90635">
            <w:pPr>
              <w:rPr>
                <w:rFonts w:eastAsiaTheme="minorEastAsia" w:cstheme="minorHAnsi"/>
                <w:b/>
                <w:bCs/>
                <w:lang w:val="lt-LT"/>
              </w:rPr>
            </w:pPr>
            <w:r w:rsidRPr="00310104">
              <w:rPr>
                <w:rFonts w:eastAsiaTheme="minorEastAsia" w:cstheme="minorHAnsi"/>
                <w:b/>
                <w:bCs/>
                <w:lang w:val="lt-LT"/>
              </w:rPr>
              <w:t>Neatsižvelgta</w:t>
            </w:r>
            <w:r w:rsidR="009A76FE" w:rsidRPr="00310104">
              <w:rPr>
                <w:rFonts w:eastAsiaTheme="minorEastAsia" w:cstheme="minorHAnsi"/>
                <w:b/>
                <w:bCs/>
                <w:lang w:val="lt-LT"/>
              </w:rPr>
              <w:t>.</w:t>
            </w:r>
          </w:p>
          <w:p w14:paraId="696A72BF" w14:textId="4A3F54A2" w:rsidR="0025141F" w:rsidRPr="00310104" w:rsidRDefault="3C9BB53A" w:rsidP="00E90635">
            <w:pPr>
              <w:rPr>
                <w:rFonts w:eastAsiaTheme="minorEastAsia" w:cstheme="minorHAnsi"/>
                <w:lang w:val="lt-LT"/>
              </w:rPr>
            </w:pPr>
            <w:r w:rsidRPr="00310104">
              <w:rPr>
                <w:rFonts w:eastAsiaTheme="minorEastAsia" w:cstheme="minorHAnsi"/>
                <w:lang w:val="lt-LT"/>
              </w:rPr>
              <w:t>NŠG yra CŠT sistemos dalis. Alternatyvūs apsirūpinimo šiluma būdai suprantami kaip patalpų šildymas energijos ištekliais arba kita energija.</w:t>
            </w:r>
          </w:p>
        </w:tc>
      </w:tr>
      <w:tr w:rsidR="0025141F" w:rsidRPr="00310104" w14:paraId="6A6E9BA2" w14:textId="77777777" w:rsidTr="3C9BB53A">
        <w:tc>
          <w:tcPr>
            <w:tcW w:w="567" w:type="dxa"/>
            <w:shd w:val="clear" w:color="auto" w:fill="D9E2F3" w:themeFill="accent1" w:themeFillTint="33"/>
          </w:tcPr>
          <w:p w14:paraId="0EB3C1E0"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2121782E" w14:textId="7A9EB6AC"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203DB764" w14:textId="0CEB4B54" w:rsidR="0025141F" w:rsidRPr="00310104" w:rsidRDefault="3C9BB53A" w:rsidP="00E90635">
            <w:pPr>
              <w:rPr>
                <w:rFonts w:eastAsiaTheme="minorEastAsia" w:cstheme="minorHAnsi"/>
                <w:b/>
                <w:lang w:val="lt-LT"/>
              </w:rPr>
            </w:pPr>
            <w:r w:rsidRPr="00310104">
              <w:rPr>
                <w:rFonts w:eastAsiaTheme="minorEastAsia" w:cstheme="minorHAnsi"/>
                <w:b/>
                <w:lang w:val="lt-LT"/>
              </w:rPr>
              <w:t xml:space="preserve">Punktuose 47.1., 47.2., po žodžių </w:t>
            </w:r>
            <w:r w:rsidR="00CA56C8" w:rsidRPr="00310104">
              <w:rPr>
                <w:rFonts w:eastAsiaTheme="minorEastAsia" w:cstheme="minorHAnsi"/>
                <w:b/>
                <w:lang w:val="lt-LT"/>
              </w:rPr>
              <w:t>„</w:t>
            </w:r>
            <w:r w:rsidRPr="00310104">
              <w:rPr>
                <w:rFonts w:eastAsiaTheme="minorEastAsia" w:cstheme="minorHAnsi"/>
                <w:b/>
                <w:lang w:val="lt-LT"/>
              </w:rPr>
              <w:t>...ir vietinių energijos išteklių</w:t>
            </w:r>
            <w:r w:rsidR="00CA56C8" w:rsidRPr="00310104">
              <w:rPr>
                <w:rFonts w:eastAsiaTheme="minorEastAsia" w:cstheme="minorHAnsi"/>
                <w:b/>
                <w:lang w:val="lt-LT"/>
              </w:rPr>
              <w:t>“</w:t>
            </w:r>
            <w:r w:rsidRPr="00310104">
              <w:rPr>
                <w:rFonts w:eastAsiaTheme="minorEastAsia" w:cstheme="minorHAnsi"/>
                <w:b/>
                <w:lang w:val="lt-LT"/>
              </w:rPr>
              <w:t xml:space="preserve"> įterpti: </w:t>
            </w:r>
            <w:r w:rsidRPr="00310104">
              <w:rPr>
                <w:rFonts w:eastAsiaTheme="minorEastAsia" w:cstheme="minorHAnsi"/>
                <w:b/>
                <w:bCs/>
                <w:lang w:val="lt-LT"/>
              </w:rPr>
              <w:t>didelio naudingumo kogeneracinių elektrinių</w:t>
            </w:r>
            <w:r w:rsidRPr="00310104">
              <w:rPr>
                <w:rFonts w:eastAsiaTheme="minorEastAsia" w:cstheme="minorHAnsi"/>
                <w:b/>
                <w:lang w:val="lt-LT"/>
              </w:rPr>
              <w:t>...</w:t>
            </w:r>
          </w:p>
          <w:p w14:paraId="36B3D09A" w14:textId="77777777" w:rsidR="0025141F" w:rsidRPr="00310104" w:rsidRDefault="0025141F" w:rsidP="00E90635">
            <w:pPr>
              <w:rPr>
                <w:rFonts w:eastAsiaTheme="minorEastAsia" w:cstheme="minorHAnsi"/>
                <w:color w:val="C45911" w:themeColor="accent2" w:themeShade="BF"/>
                <w:lang w:val="lt-LT"/>
              </w:rPr>
            </w:pPr>
          </w:p>
          <w:p w14:paraId="13A0A713"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1FE59675" w14:textId="5F0DD258" w:rsidR="0025141F" w:rsidRPr="00310104" w:rsidRDefault="3C9BB53A" w:rsidP="00E90635">
            <w:pPr>
              <w:rPr>
                <w:rFonts w:eastAsiaTheme="minorEastAsia" w:cstheme="minorHAnsi"/>
                <w:lang w:val="lt-LT"/>
              </w:rPr>
            </w:pPr>
            <w:r w:rsidRPr="00310104">
              <w:rPr>
                <w:rFonts w:eastAsiaTheme="minorEastAsia" w:cstheme="minorHAnsi"/>
                <w:lang w:val="lt-LT"/>
              </w:rPr>
              <w:t>Manome, kad neįtvirtinus Strategijoje nuostatos dėl didelio naudingumo kogeneracinių elektrinių plėtros apimčių, nebus pakankamo teisinio pagrindo šias nuostatas plėtoti ir Strategiją įgyvendinančiuose teisės aktuose</w:t>
            </w:r>
          </w:p>
        </w:tc>
        <w:tc>
          <w:tcPr>
            <w:tcW w:w="6379" w:type="dxa"/>
          </w:tcPr>
          <w:p w14:paraId="730CCEC1" w14:textId="16C2AC9D" w:rsidR="0025141F" w:rsidRPr="00310104" w:rsidRDefault="3C9BB53A" w:rsidP="00E90635">
            <w:pPr>
              <w:rPr>
                <w:rFonts w:eastAsiaTheme="minorEastAsia" w:cstheme="minorHAnsi"/>
                <w:b/>
                <w:bCs/>
                <w:lang w:val="lt-LT"/>
              </w:rPr>
            </w:pPr>
            <w:r w:rsidRPr="00310104">
              <w:rPr>
                <w:rFonts w:eastAsiaTheme="minorEastAsia" w:cstheme="minorHAnsi"/>
                <w:b/>
                <w:bCs/>
                <w:lang w:val="lt-LT"/>
              </w:rPr>
              <w:t>Neatsižvelgta</w:t>
            </w:r>
            <w:r w:rsidR="009A76FE" w:rsidRPr="00310104">
              <w:rPr>
                <w:rFonts w:eastAsiaTheme="minorEastAsia" w:cstheme="minorHAnsi"/>
                <w:b/>
                <w:bCs/>
                <w:lang w:val="lt-LT"/>
              </w:rPr>
              <w:t>.</w:t>
            </w:r>
          </w:p>
          <w:p w14:paraId="45C9D148" w14:textId="0073A53B" w:rsidR="0025141F" w:rsidRPr="00310104" w:rsidRDefault="3C9BB53A" w:rsidP="00E90635">
            <w:pPr>
              <w:rPr>
                <w:rFonts w:eastAsiaTheme="minorEastAsia" w:cstheme="minorHAnsi"/>
                <w:lang w:val="lt-LT"/>
              </w:rPr>
            </w:pPr>
            <w:r w:rsidRPr="00310104">
              <w:rPr>
                <w:rFonts w:eastAsiaTheme="minorEastAsia" w:cstheme="minorHAnsi"/>
                <w:lang w:val="lt-LT"/>
              </w:rPr>
              <w:t xml:space="preserve">Tikslai CŠT yra susiję su kuro struktūros pasikeitimais, numatant lanksčius pasirinkimus tarp technologijų. </w:t>
            </w:r>
          </w:p>
        </w:tc>
      </w:tr>
      <w:tr w:rsidR="0025141F" w:rsidRPr="00310104" w14:paraId="346BF715" w14:textId="77777777" w:rsidTr="3C9BB53A">
        <w:tc>
          <w:tcPr>
            <w:tcW w:w="567" w:type="dxa"/>
            <w:shd w:val="clear" w:color="auto" w:fill="D9E2F3" w:themeFill="accent1" w:themeFillTint="33"/>
          </w:tcPr>
          <w:p w14:paraId="305585F2"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5C006490" w14:textId="2AF78290"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7458951E" w14:textId="77777777" w:rsidR="0025141F" w:rsidRPr="00310104" w:rsidRDefault="3C9BB53A" w:rsidP="00E90635">
            <w:pPr>
              <w:rPr>
                <w:rFonts w:eastAsiaTheme="minorEastAsia" w:cstheme="minorHAnsi"/>
                <w:b/>
                <w:lang w:val="lt-LT"/>
              </w:rPr>
            </w:pPr>
            <w:r w:rsidRPr="00310104">
              <w:rPr>
                <w:rFonts w:eastAsiaTheme="minorEastAsia" w:cstheme="minorHAnsi"/>
                <w:b/>
                <w:lang w:val="lt-LT"/>
              </w:rPr>
              <w:t>49.1</w:t>
            </w:r>
            <w:r w:rsidRPr="00310104">
              <w:rPr>
                <w:rFonts w:eastAsiaTheme="minorEastAsia" w:cstheme="minorHAnsi"/>
                <w:b/>
                <w:vertAlign w:val="superscript"/>
                <w:lang w:val="lt-LT"/>
              </w:rPr>
              <w:t>1</w:t>
            </w:r>
            <w:r w:rsidRPr="00310104">
              <w:rPr>
                <w:rFonts w:eastAsiaTheme="minorEastAsia" w:cstheme="minorHAnsi"/>
                <w:b/>
                <w:lang w:val="lt-LT"/>
              </w:rPr>
              <w:t xml:space="preserve"> punktas (naujas):</w:t>
            </w:r>
          </w:p>
          <w:p w14:paraId="1A79E087" w14:textId="0C9BE31F" w:rsidR="0025141F" w:rsidRPr="00310104" w:rsidRDefault="00CA56C8" w:rsidP="00E90635">
            <w:pPr>
              <w:rPr>
                <w:rFonts w:eastAsiaTheme="minorEastAsia" w:cstheme="minorHAnsi"/>
                <w:b/>
                <w:lang w:val="lt-LT"/>
              </w:rPr>
            </w:pPr>
            <w:r w:rsidRPr="00310104">
              <w:rPr>
                <w:rFonts w:eastAsiaTheme="minorEastAsia" w:cstheme="minorHAnsi"/>
                <w:b/>
                <w:lang w:val="lt-LT"/>
              </w:rPr>
              <w:t>„</w:t>
            </w:r>
            <w:r w:rsidR="3C9BB53A" w:rsidRPr="00310104">
              <w:rPr>
                <w:rFonts w:eastAsiaTheme="minorEastAsia" w:cstheme="minorHAnsi"/>
                <w:b/>
                <w:bCs/>
                <w:lang w:val="lt-LT"/>
              </w:rPr>
              <w:t>Teisinio reguliavimo sistemos, atskiriančios šilumos tiekimą iki pastato įvado ir vartojimą (įvadas, paskirstymas galutiniam vartotojui), įtvirtinimas</w:t>
            </w:r>
            <w:r w:rsidRPr="00310104">
              <w:rPr>
                <w:rFonts w:eastAsiaTheme="minorEastAsia" w:cstheme="minorHAnsi"/>
                <w:b/>
                <w:lang w:val="lt-LT"/>
              </w:rPr>
              <w:t>“</w:t>
            </w:r>
            <w:r w:rsidR="3C9BB53A" w:rsidRPr="00310104">
              <w:rPr>
                <w:rFonts w:eastAsiaTheme="minorEastAsia" w:cstheme="minorHAnsi"/>
                <w:b/>
                <w:lang w:val="lt-LT"/>
              </w:rPr>
              <w:t>.</w:t>
            </w:r>
          </w:p>
          <w:p w14:paraId="00470EDB" w14:textId="77777777" w:rsidR="0025141F" w:rsidRPr="00310104" w:rsidRDefault="0025141F" w:rsidP="00E90635">
            <w:pPr>
              <w:rPr>
                <w:rFonts w:eastAsiaTheme="minorEastAsia" w:cstheme="minorHAnsi"/>
                <w:lang w:val="lt-LT"/>
              </w:rPr>
            </w:pPr>
          </w:p>
          <w:p w14:paraId="4A8C2D0F" w14:textId="77777777" w:rsidR="0025141F"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46D16433" w14:textId="0D3E8303" w:rsidR="0025141F" w:rsidRPr="00310104" w:rsidRDefault="3C9BB53A" w:rsidP="00E90635">
            <w:pPr>
              <w:rPr>
                <w:rFonts w:eastAsiaTheme="minorEastAsia" w:cstheme="minorHAnsi"/>
                <w:lang w:val="lt-LT"/>
              </w:rPr>
            </w:pPr>
            <w:r w:rsidRPr="00310104">
              <w:rPr>
                <w:rFonts w:eastAsiaTheme="minorEastAsia" w:cstheme="minorHAnsi"/>
                <w:lang w:val="lt-LT"/>
              </w:rPr>
              <w:t xml:space="preserve">Nesutinkame, kad </w:t>
            </w:r>
            <w:r w:rsidR="00CA56C8" w:rsidRPr="00310104">
              <w:rPr>
                <w:rFonts w:eastAsiaTheme="minorEastAsia" w:cstheme="minorHAnsi"/>
                <w:i/>
                <w:iCs/>
                <w:lang w:val="lt-LT"/>
              </w:rPr>
              <w:t>„</w:t>
            </w:r>
            <w:r w:rsidRPr="00310104">
              <w:rPr>
                <w:rFonts w:eastAsiaTheme="minorEastAsia" w:cstheme="minorHAnsi"/>
                <w:i/>
                <w:iCs/>
                <w:lang w:val="lt-LT"/>
              </w:rPr>
              <w:t>.. remiantis šiuo metu galiojančia teisine baze (Šilumos ūkio įstatymo str. 23 d., 35 d. ir 37 d.), yra aiškiai atskirta šilumos vartojimo dalis nuo šilumos perdavimo ...</w:t>
            </w:r>
            <w:r w:rsidR="00CA56C8" w:rsidRPr="00310104">
              <w:rPr>
                <w:rFonts w:eastAsiaTheme="minorEastAsia" w:cstheme="minorHAnsi"/>
                <w:lang w:val="lt-LT"/>
              </w:rPr>
              <w:t>“</w:t>
            </w:r>
            <w:r w:rsidRPr="00310104">
              <w:rPr>
                <w:rFonts w:eastAsiaTheme="minorEastAsia" w:cstheme="minorHAnsi"/>
                <w:lang w:val="lt-LT"/>
              </w:rPr>
              <w:t xml:space="preserve">. šilumos tiekėjas veikia vartojimo dalyje (pastato viduje), nes išrašo sąskaitas galutiniam vartotojui (buto savininkui), vykdo šilumos paskirstymą </w:t>
            </w:r>
            <w:r w:rsidR="00CA56C8" w:rsidRPr="00310104">
              <w:rPr>
                <w:rFonts w:eastAsiaTheme="minorEastAsia" w:cstheme="minorHAnsi"/>
                <w:lang w:val="lt-LT"/>
              </w:rPr>
              <w:t>„</w:t>
            </w:r>
            <w:r w:rsidRPr="00310104">
              <w:rPr>
                <w:rFonts w:eastAsiaTheme="minorEastAsia" w:cstheme="minorHAnsi"/>
                <w:lang w:val="lt-LT"/>
              </w:rPr>
              <w:t>po įvado</w:t>
            </w:r>
            <w:r w:rsidR="00CA56C8" w:rsidRPr="00310104">
              <w:rPr>
                <w:rFonts w:eastAsiaTheme="minorEastAsia" w:cstheme="minorHAnsi"/>
                <w:lang w:val="lt-LT"/>
              </w:rPr>
              <w:t>“</w:t>
            </w:r>
            <w:r w:rsidRPr="00310104">
              <w:rPr>
                <w:rFonts w:eastAsiaTheme="minorEastAsia" w:cstheme="minorHAnsi"/>
                <w:lang w:val="lt-LT"/>
              </w:rPr>
              <w:t xml:space="preserve">, atlieka kitas nesusijusias su gamyba ir perdavimu funkcijas pastato viduje. </w:t>
            </w:r>
          </w:p>
          <w:p w14:paraId="3586BE48" w14:textId="7FFE8563" w:rsidR="0025141F" w:rsidRPr="00310104" w:rsidRDefault="3C9BB53A" w:rsidP="00E90635">
            <w:pPr>
              <w:rPr>
                <w:rFonts w:eastAsiaTheme="minorEastAsia" w:cstheme="minorHAnsi"/>
                <w:lang w:val="lt-LT"/>
              </w:rPr>
            </w:pPr>
            <w:r w:rsidRPr="00310104">
              <w:rPr>
                <w:rFonts w:eastAsiaTheme="minorEastAsia" w:cstheme="minorHAnsi"/>
                <w:lang w:val="lt-LT"/>
              </w:rPr>
              <w:lastRenderedPageBreak/>
              <w:t xml:space="preserve">Manome, kad neįtvirtinus Strategijoje nuostatos dėl šilumos tiekimo iki įvado ir po įvado iki galutinio vartotojo </w:t>
            </w:r>
            <w:proofErr w:type="spellStart"/>
            <w:r w:rsidRPr="00310104">
              <w:rPr>
                <w:rFonts w:eastAsiaTheme="minorEastAsia" w:cstheme="minorHAnsi"/>
                <w:lang w:val="lt-LT"/>
              </w:rPr>
              <w:t>atskirimo</w:t>
            </w:r>
            <w:proofErr w:type="spellEnd"/>
            <w:r w:rsidRPr="00310104">
              <w:rPr>
                <w:rFonts w:eastAsiaTheme="minorEastAsia" w:cstheme="minorHAnsi"/>
                <w:lang w:val="lt-LT"/>
              </w:rPr>
              <w:t>, nebus pakankamo teisinio pagrindo šias nuostatas plėtoti ir Strategiją įgyvendinančiuose teisės aktuose</w:t>
            </w:r>
          </w:p>
        </w:tc>
        <w:tc>
          <w:tcPr>
            <w:tcW w:w="6379" w:type="dxa"/>
          </w:tcPr>
          <w:p w14:paraId="71D14E44" w14:textId="2C796CF5" w:rsidR="0025141F" w:rsidRPr="00310104" w:rsidRDefault="3C9BB53A" w:rsidP="00E90635">
            <w:pPr>
              <w:rPr>
                <w:rFonts w:eastAsiaTheme="minorEastAsia" w:cstheme="minorHAnsi"/>
                <w:b/>
                <w:bCs/>
                <w:lang w:val="lt-LT"/>
              </w:rPr>
            </w:pPr>
            <w:r w:rsidRPr="00310104">
              <w:rPr>
                <w:rFonts w:eastAsiaTheme="minorEastAsia" w:cstheme="minorHAnsi"/>
                <w:b/>
                <w:bCs/>
                <w:lang w:val="lt-LT"/>
              </w:rPr>
              <w:lastRenderedPageBreak/>
              <w:t>Neatsižvelgta</w:t>
            </w:r>
            <w:r w:rsidR="009A76FE" w:rsidRPr="00310104">
              <w:rPr>
                <w:rFonts w:eastAsiaTheme="minorEastAsia" w:cstheme="minorHAnsi"/>
                <w:b/>
                <w:bCs/>
                <w:lang w:val="lt-LT"/>
              </w:rPr>
              <w:t>.</w:t>
            </w:r>
          </w:p>
          <w:p w14:paraId="752797F6" w14:textId="77777777" w:rsidR="0025141F" w:rsidRPr="00310104" w:rsidRDefault="3C9BB53A" w:rsidP="00E90635">
            <w:pPr>
              <w:jc w:val="both"/>
              <w:rPr>
                <w:rFonts w:eastAsiaTheme="minorEastAsia" w:cstheme="minorHAnsi"/>
                <w:lang w:val="lt-LT"/>
              </w:rPr>
            </w:pPr>
            <w:r w:rsidRPr="00310104">
              <w:rPr>
                <w:rFonts w:eastAsiaTheme="minorEastAsia" w:cstheme="minorHAnsi"/>
                <w:lang w:val="lt-LT"/>
              </w:rPr>
              <w:t>Formuluotė yra per daug detali, jos įtvirtinimas galėtų būti svarstomas NENS priemonių įgyvendinimo plane.</w:t>
            </w:r>
          </w:p>
          <w:p w14:paraId="0D3E91CC" w14:textId="216E6562" w:rsidR="0025141F" w:rsidRPr="00310104" w:rsidRDefault="3C9BB53A" w:rsidP="00E90635">
            <w:pPr>
              <w:jc w:val="both"/>
              <w:rPr>
                <w:rFonts w:eastAsiaTheme="minorEastAsia" w:cstheme="minorHAnsi"/>
                <w:lang w:val="lt-LT"/>
              </w:rPr>
            </w:pPr>
            <w:r w:rsidRPr="00310104">
              <w:rPr>
                <w:rFonts w:eastAsiaTheme="minorEastAsia" w:cstheme="minorHAnsi"/>
                <w:lang w:val="lt-LT"/>
              </w:rPr>
              <w:t xml:space="preserve">Paminėtina, kad remiantis šiuo metu galiojančia teisine baze (Šilumos ūkio įstatymo str. 23 d., 35 d. ir 37 d.), yra aiškiai atskirta šilumos vartojimo dalis nuo šilumos perdavimo. Remiantis tiek ES, tiek nacionaliniu teisiniu reguliavimu šiai dienai tikslas yra skatinti tiesioginius santykius tarp energijos tiekėjų ir galutinių vartotojų, atitinkamai ne tik užtikrinant jiems teisę gauti informaciją apie jų individualų energijos suvartojimą bei juos konsultuojant dėl energijos taupymo, bet ir diegiant individualią apskaitą bei priemones, taupančias energiją vartojimo dalyje. </w:t>
            </w:r>
          </w:p>
        </w:tc>
      </w:tr>
      <w:tr w:rsidR="0025141F" w:rsidRPr="00310104" w14:paraId="3E365B43" w14:textId="77777777" w:rsidTr="3C9BB53A">
        <w:tc>
          <w:tcPr>
            <w:tcW w:w="567" w:type="dxa"/>
            <w:shd w:val="clear" w:color="auto" w:fill="D9E2F3" w:themeFill="accent1" w:themeFillTint="33"/>
          </w:tcPr>
          <w:p w14:paraId="7184B1E3"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0AA9399E" w14:textId="133E2753"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5277470F" w14:textId="77777777" w:rsidR="0025141F" w:rsidRPr="00310104" w:rsidRDefault="3C9BB53A" w:rsidP="00E90635">
            <w:pPr>
              <w:rPr>
                <w:rFonts w:eastAsiaTheme="minorEastAsia" w:cstheme="minorHAnsi"/>
                <w:b/>
                <w:lang w:val="lt-LT"/>
              </w:rPr>
            </w:pPr>
            <w:r w:rsidRPr="00310104">
              <w:rPr>
                <w:rFonts w:eastAsiaTheme="minorEastAsia" w:cstheme="minorHAnsi"/>
                <w:b/>
                <w:lang w:val="lt-LT"/>
              </w:rPr>
              <w:t>49.6</w:t>
            </w:r>
            <w:r w:rsidRPr="00310104">
              <w:rPr>
                <w:rFonts w:eastAsiaTheme="minorEastAsia" w:cstheme="minorHAnsi"/>
                <w:b/>
                <w:vertAlign w:val="superscript"/>
                <w:lang w:val="lt-LT"/>
              </w:rPr>
              <w:t>1</w:t>
            </w:r>
            <w:r w:rsidRPr="00310104">
              <w:rPr>
                <w:rFonts w:eastAsiaTheme="minorEastAsia" w:cstheme="minorHAnsi"/>
                <w:b/>
                <w:lang w:val="lt-LT"/>
              </w:rPr>
              <w:t xml:space="preserve"> punktas (naujas):</w:t>
            </w:r>
          </w:p>
          <w:p w14:paraId="5C5A3543" w14:textId="05D07474" w:rsidR="0025141F" w:rsidRPr="00310104" w:rsidRDefault="00CA56C8" w:rsidP="00E90635">
            <w:pPr>
              <w:rPr>
                <w:rFonts w:eastAsiaTheme="minorEastAsia" w:cstheme="minorHAnsi"/>
                <w:b/>
                <w:bCs/>
                <w:lang w:val="lt-LT"/>
              </w:rPr>
            </w:pPr>
            <w:r w:rsidRPr="00310104">
              <w:rPr>
                <w:rFonts w:eastAsiaTheme="minorEastAsia" w:cstheme="minorHAnsi"/>
                <w:b/>
                <w:bCs/>
                <w:lang w:val="lt-LT"/>
              </w:rPr>
              <w:t>„</w:t>
            </w:r>
            <w:r w:rsidR="3C9BB53A" w:rsidRPr="00310104">
              <w:rPr>
                <w:rFonts w:eastAsiaTheme="minorEastAsia" w:cstheme="minorHAnsi"/>
                <w:b/>
                <w:bCs/>
                <w:lang w:val="lt-LT"/>
              </w:rPr>
              <w:t>Išmaniosios gamybos, perdavimo ir vartojimo (įvadai ir galutinio vartotojo sistemos) energinio efektyvumo, diagnostikos, stebėsenos, apskaitos ir valdymo sistemų visuotinas diegimas</w:t>
            </w:r>
            <w:r w:rsidRPr="00310104">
              <w:rPr>
                <w:rFonts w:eastAsiaTheme="minorEastAsia" w:cstheme="minorHAnsi"/>
                <w:b/>
                <w:bCs/>
                <w:lang w:val="lt-LT"/>
              </w:rPr>
              <w:t>“</w:t>
            </w:r>
            <w:r w:rsidR="3C9BB53A" w:rsidRPr="00310104">
              <w:rPr>
                <w:rFonts w:eastAsiaTheme="minorEastAsia" w:cstheme="minorHAnsi"/>
                <w:b/>
                <w:bCs/>
                <w:lang w:val="lt-LT"/>
              </w:rPr>
              <w:t>.</w:t>
            </w:r>
          </w:p>
          <w:p w14:paraId="39C1DC69" w14:textId="77777777" w:rsidR="009749C7" w:rsidRPr="00310104" w:rsidRDefault="009749C7" w:rsidP="00E90635">
            <w:pPr>
              <w:rPr>
                <w:rFonts w:eastAsiaTheme="minorEastAsia" w:cstheme="minorHAnsi"/>
                <w:b/>
                <w:bCs/>
                <w:lang w:val="lt-LT"/>
              </w:rPr>
            </w:pPr>
          </w:p>
          <w:p w14:paraId="3E604B87" w14:textId="77777777" w:rsidR="009749C7"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6691E659" w14:textId="77777777" w:rsidR="009749C7" w:rsidRPr="00310104" w:rsidRDefault="3C9BB53A" w:rsidP="00E90635">
            <w:pPr>
              <w:rPr>
                <w:rFonts w:eastAsiaTheme="minorEastAsia" w:cstheme="minorHAnsi"/>
                <w:lang w:val="lt-LT"/>
              </w:rPr>
            </w:pPr>
            <w:r w:rsidRPr="00310104">
              <w:rPr>
                <w:rFonts w:eastAsiaTheme="minorEastAsia" w:cstheme="minorHAnsi"/>
                <w:lang w:val="lt-LT"/>
              </w:rPr>
              <w:t>Kituose energetikos sektoriuose (dujos, elektra) išmaniosios apskaitos ir valdymo sistemos valstybės institucijų skatinamos, tuo tarpu jų diegimas šilumos ūkyje trukdomas.</w:t>
            </w:r>
          </w:p>
          <w:p w14:paraId="3560E3FA" w14:textId="063ECB70" w:rsidR="009749C7" w:rsidRPr="00310104" w:rsidRDefault="3C9BB53A" w:rsidP="00E90635">
            <w:pPr>
              <w:rPr>
                <w:rFonts w:eastAsiaTheme="minorEastAsia" w:cstheme="minorHAnsi"/>
                <w:lang w:val="lt-LT"/>
              </w:rPr>
            </w:pPr>
            <w:r w:rsidRPr="00310104">
              <w:rPr>
                <w:rFonts w:eastAsiaTheme="minorEastAsia" w:cstheme="minorHAnsi"/>
                <w:lang w:val="lt-LT"/>
              </w:rPr>
              <w:t>Manome, kad neįtvirtinus Strategijoje nuostatos dėl išmaniosios gamybos, perdavimo ir vartojimo (įvadai ir galutinio vartotojo sistemos) energinio efektyvumo, diagnostikos, stebėsenos, apskaitos ir valdymo sistemų visuotinas diegimo šilumos sektoriuje, nebus pakankamo teisinio pagrindo šias nuostatas plėtoti ir Strategiją įgyvendinančiuose teisės aktuose</w:t>
            </w:r>
          </w:p>
        </w:tc>
        <w:tc>
          <w:tcPr>
            <w:tcW w:w="6379" w:type="dxa"/>
          </w:tcPr>
          <w:p w14:paraId="65B05ED9" w14:textId="4C2AD2AC" w:rsidR="0025141F" w:rsidRPr="00310104" w:rsidRDefault="3C9BB53A" w:rsidP="00E90635">
            <w:pPr>
              <w:spacing w:after="160"/>
              <w:rPr>
                <w:rFonts w:cstheme="minorHAnsi"/>
                <w:lang w:val="fr-BE"/>
              </w:rPr>
            </w:pPr>
            <w:r w:rsidRPr="00310104">
              <w:rPr>
                <w:rFonts w:eastAsiaTheme="minorEastAsia" w:cstheme="minorHAnsi"/>
                <w:b/>
                <w:bCs/>
                <w:lang w:val="lt-LT"/>
              </w:rPr>
              <w:t>Atsižvelgta iš dalies.</w:t>
            </w:r>
          </w:p>
          <w:p w14:paraId="6116AEA2" w14:textId="1B1F2F83" w:rsidR="0025141F" w:rsidRPr="00310104" w:rsidRDefault="001C7A2E" w:rsidP="00E90635">
            <w:pPr>
              <w:spacing w:after="160"/>
              <w:rPr>
                <w:rFonts w:eastAsiaTheme="minorEastAsia" w:cstheme="minorHAnsi"/>
                <w:lang w:val="lt-LT"/>
              </w:rPr>
            </w:pPr>
            <w:r w:rsidRPr="00310104">
              <w:rPr>
                <w:rFonts w:eastAsiaTheme="minorEastAsia" w:cstheme="minorHAnsi"/>
                <w:lang w:val="lt-LT"/>
              </w:rPr>
              <w:t>Papildyta</w:t>
            </w:r>
            <w:r w:rsidR="3C9BB53A" w:rsidRPr="00310104">
              <w:rPr>
                <w:rFonts w:eastAsiaTheme="minorEastAsia" w:cstheme="minorHAnsi"/>
                <w:lang w:val="lt-LT"/>
              </w:rPr>
              <w:t xml:space="preserve"> 5</w:t>
            </w:r>
            <w:r w:rsidR="009F0878">
              <w:rPr>
                <w:rFonts w:eastAsiaTheme="minorEastAsia" w:cstheme="minorHAnsi"/>
                <w:lang w:val="lt-LT"/>
              </w:rPr>
              <w:t>2</w:t>
            </w:r>
            <w:r w:rsidR="3C9BB53A" w:rsidRPr="00310104">
              <w:rPr>
                <w:rFonts w:eastAsiaTheme="minorEastAsia" w:cstheme="minorHAnsi"/>
                <w:lang w:val="lt-LT"/>
              </w:rPr>
              <w:t>.2.</w:t>
            </w:r>
            <w:r w:rsidRPr="00310104">
              <w:rPr>
                <w:rFonts w:eastAsiaTheme="minorEastAsia" w:cstheme="minorHAnsi"/>
                <w:lang w:val="lt-LT"/>
              </w:rPr>
              <w:t>2</w:t>
            </w:r>
            <w:r w:rsidR="3C9BB53A" w:rsidRPr="00310104">
              <w:rPr>
                <w:rFonts w:eastAsiaTheme="minorEastAsia" w:cstheme="minorHAnsi"/>
                <w:lang w:val="lt-LT"/>
              </w:rPr>
              <w:t xml:space="preserve"> </w:t>
            </w:r>
            <w:r w:rsidR="0041185B" w:rsidRPr="00310104">
              <w:rPr>
                <w:rFonts w:eastAsiaTheme="minorEastAsia" w:cstheme="minorHAnsi"/>
                <w:lang w:val="lt-LT"/>
              </w:rPr>
              <w:t>pa</w:t>
            </w:r>
            <w:r w:rsidR="3C9BB53A" w:rsidRPr="00310104">
              <w:rPr>
                <w:rFonts w:eastAsiaTheme="minorEastAsia" w:cstheme="minorHAnsi"/>
                <w:lang w:val="lt-LT"/>
              </w:rPr>
              <w:t>punk</w:t>
            </w:r>
            <w:r w:rsidRPr="00310104">
              <w:rPr>
                <w:rFonts w:eastAsiaTheme="minorEastAsia" w:cstheme="minorHAnsi"/>
                <w:lang w:val="lt-LT"/>
              </w:rPr>
              <w:t>čiu</w:t>
            </w:r>
            <w:r w:rsidR="3C9BB53A" w:rsidRPr="00310104">
              <w:rPr>
                <w:rFonts w:eastAsiaTheme="minorEastAsia" w:cstheme="minorHAnsi"/>
                <w:lang w:val="lt-LT"/>
              </w:rPr>
              <w:t>.</w:t>
            </w:r>
          </w:p>
        </w:tc>
      </w:tr>
      <w:tr w:rsidR="0025141F" w:rsidRPr="00310104" w14:paraId="4F7818F4" w14:textId="77777777" w:rsidTr="3C9BB53A">
        <w:tc>
          <w:tcPr>
            <w:tcW w:w="567" w:type="dxa"/>
            <w:shd w:val="clear" w:color="auto" w:fill="D9E2F3" w:themeFill="accent1" w:themeFillTint="33"/>
          </w:tcPr>
          <w:p w14:paraId="4657EE15"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3655862E" w14:textId="15A67661"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2E182043" w14:textId="77777777" w:rsidR="0025141F" w:rsidRPr="00310104" w:rsidRDefault="3C9BB53A" w:rsidP="00E90635">
            <w:pPr>
              <w:rPr>
                <w:rFonts w:eastAsiaTheme="minorEastAsia" w:cstheme="minorHAnsi"/>
                <w:b/>
                <w:lang w:val="lt-LT"/>
              </w:rPr>
            </w:pPr>
            <w:r w:rsidRPr="00310104">
              <w:rPr>
                <w:rFonts w:eastAsiaTheme="minorEastAsia" w:cstheme="minorHAnsi"/>
                <w:b/>
                <w:lang w:val="lt-LT"/>
              </w:rPr>
              <w:t>49.6</w:t>
            </w:r>
            <w:r w:rsidRPr="00310104">
              <w:rPr>
                <w:rFonts w:eastAsiaTheme="minorEastAsia" w:cstheme="minorHAnsi"/>
                <w:b/>
                <w:vertAlign w:val="superscript"/>
                <w:lang w:val="lt-LT"/>
              </w:rPr>
              <w:t>2</w:t>
            </w:r>
            <w:r w:rsidRPr="00310104">
              <w:rPr>
                <w:rFonts w:eastAsiaTheme="minorEastAsia" w:cstheme="minorHAnsi"/>
                <w:b/>
                <w:lang w:val="lt-LT"/>
              </w:rPr>
              <w:t xml:space="preserve"> punktas (naujas):</w:t>
            </w:r>
          </w:p>
          <w:p w14:paraId="049BB539" w14:textId="78270F22" w:rsidR="0025141F" w:rsidRPr="00310104" w:rsidRDefault="00CA56C8" w:rsidP="00E90635">
            <w:pPr>
              <w:rPr>
                <w:rFonts w:eastAsiaTheme="minorEastAsia" w:cstheme="minorHAnsi"/>
                <w:b/>
                <w:bCs/>
                <w:lang w:val="lt-LT"/>
              </w:rPr>
            </w:pPr>
            <w:r w:rsidRPr="00310104">
              <w:rPr>
                <w:rFonts w:eastAsiaTheme="minorEastAsia" w:cstheme="minorHAnsi"/>
                <w:b/>
                <w:bCs/>
                <w:lang w:val="lt-LT"/>
              </w:rPr>
              <w:t>„</w:t>
            </w:r>
            <w:r w:rsidR="3C9BB53A" w:rsidRPr="00310104">
              <w:rPr>
                <w:rFonts w:eastAsiaTheme="minorEastAsia" w:cstheme="minorHAnsi"/>
                <w:b/>
                <w:bCs/>
                <w:lang w:val="lt-LT"/>
              </w:rPr>
              <w:t>Trumpiausiais terminais modernizuoti visų pastatų šilumos punktai, su tikslu pereiti prie automatizuoto vartojimo (įvadai ir galutinio vartotojo sistemos) energinio efektyvumo valdymo bei aprūpinimo šiluma sistemų darbo režimo optimizavimo (sudarant prielaidas kiekybiniam reguliavimo principui taikyti, žemos temperatūros sistemoms diegti, atsinaujinantiems energijos ištekliams šilumos šaltiniuose ir vartotojų sistemose naudoti ir pan.)</w:t>
            </w:r>
            <w:r w:rsidRPr="00310104">
              <w:rPr>
                <w:rFonts w:eastAsiaTheme="minorEastAsia" w:cstheme="minorHAnsi"/>
                <w:b/>
                <w:bCs/>
                <w:lang w:val="lt-LT"/>
              </w:rPr>
              <w:t>“</w:t>
            </w:r>
            <w:r w:rsidR="3C9BB53A" w:rsidRPr="00310104">
              <w:rPr>
                <w:rFonts w:eastAsiaTheme="minorEastAsia" w:cstheme="minorHAnsi"/>
                <w:b/>
                <w:bCs/>
                <w:lang w:val="lt-LT"/>
              </w:rPr>
              <w:t>.</w:t>
            </w:r>
          </w:p>
          <w:p w14:paraId="5F87DDB0" w14:textId="77777777" w:rsidR="009749C7" w:rsidRPr="00310104" w:rsidRDefault="009749C7" w:rsidP="00E90635">
            <w:pPr>
              <w:rPr>
                <w:rFonts w:eastAsiaTheme="minorEastAsia" w:cstheme="minorHAnsi"/>
                <w:b/>
                <w:bCs/>
                <w:color w:val="C45911" w:themeColor="accent2" w:themeShade="BF"/>
                <w:lang w:val="lt-LT"/>
              </w:rPr>
            </w:pPr>
          </w:p>
          <w:p w14:paraId="5D0D2C7A" w14:textId="77777777" w:rsidR="009749C7"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346F57F8" w14:textId="77777777" w:rsidR="009749C7" w:rsidRPr="00310104" w:rsidRDefault="3C9BB53A" w:rsidP="00E90635">
            <w:pPr>
              <w:rPr>
                <w:rFonts w:eastAsiaTheme="minorEastAsia" w:cstheme="minorHAnsi"/>
                <w:lang w:val="lt-LT"/>
              </w:rPr>
            </w:pPr>
            <w:r w:rsidRPr="00310104">
              <w:rPr>
                <w:rFonts w:eastAsiaTheme="minorEastAsia" w:cstheme="minorHAnsi"/>
                <w:lang w:val="lt-LT"/>
              </w:rPr>
              <w:t xml:space="preserve">Sustabdžius šilumos punktų įrengimo finansavimą iš šilumos tarifo, ne tik buvo nusavintos šilumos tiekėjų lėšos, bet ir sustojo jų įrengimo procesas likusiuose objektuose. Neužbaigus šio proceso, </w:t>
            </w:r>
            <w:r w:rsidRPr="00310104">
              <w:rPr>
                <w:rFonts w:eastAsiaTheme="minorEastAsia" w:cstheme="minorHAnsi"/>
                <w:lang w:val="lt-LT"/>
              </w:rPr>
              <w:lastRenderedPageBreak/>
              <w:t xml:space="preserve">negalima kalbėti apie aprūpinimo šiluma sistemų darbo efektyvumo didinimą ne tik vartojimo, bet ir gamybos bei perdavimo dalyje. </w:t>
            </w:r>
          </w:p>
          <w:p w14:paraId="22859DB6" w14:textId="2E8E8F20" w:rsidR="009749C7" w:rsidRPr="00310104" w:rsidRDefault="3C9BB53A" w:rsidP="00E90635">
            <w:pPr>
              <w:rPr>
                <w:rFonts w:eastAsiaTheme="minorEastAsia" w:cstheme="minorHAnsi"/>
                <w:lang w:val="lt-LT"/>
              </w:rPr>
            </w:pPr>
            <w:r w:rsidRPr="00310104">
              <w:rPr>
                <w:rFonts w:eastAsiaTheme="minorEastAsia" w:cstheme="minorHAnsi"/>
                <w:lang w:val="lt-LT"/>
              </w:rPr>
              <w:t>Manome, kad neįtvirtinus Strategijoje nuostatos dėl modernizuotų šilumos punktų įrengimo visuose pastatuose, nebus pakankamo teisinio pagrindo šias nuostatas plėtoti ir Strategiją įgyvendinančiuose teisės aktuose</w:t>
            </w:r>
          </w:p>
        </w:tc>
        <w:tc>
          <w:tcPr>
            <w:tcW w:w="6379" w:type="dxa"/>
          </w:tcPr>
          <w:p w14:paraId="65F586F4" w14:textId="4C2AD2AC" w:rsidR="0025141F" w:rsidRPr="00310104" w:rsidRDefault="3C9BB53A" w:rsidP="00E90635">
            <w:pPr>
              <w:spacing w:after="160"/>
              <w:rPr>
                <w:rFonts w:cstheme="minorHAnsi"/>
                <w:lang w:val="fr-BE"/>
              </w:rPr>
            </w:pPr>
            <w:r w:rsidRPr="00310104">
              <w:rPr>
                <w:rFonts w:eastAsiaTheme="minorEastAsia" w:cstheme="minorHAnsi"/>
                <w:b/>
                <w:bCs/>
                <w:lang w:val="lt-LT"/>
              </w:rPr>
              <w:lastRenderedPageBreak/>
              <w:t>Atsižvelgta iš dalies.</w:t>
            </w:r>
          </w:p>
          <w:p w14:paraId="1E4ADF99" w14:textId="486A77A1" w:rsidR="0025141F" w:rsidRPr="00310104" w:rsidRDefault="00B55B62" w:rsidP="00E90635">
            <w:pPr>
              <w:spacing w:after="160"/>
              <w:rPr>
                <w:rFonts w:eastAsiaTheme="minorEastAsia" w:cstheme="minorHAnsi"/>
                <w:lang w:val="lt-LT"/>
              </w:rPr>
            </w:pPr>
            <w:r w:rsidRPr="00310104">
              <w:rPr>
                <w:rFonts w:eastAsiaTheme="minorEastAsia" w:cstheme="minorHAnsi"/>
                <w:lang w:val="lt-LT"/>
              </w:rPr>
              <w:t>Papildyta</w:t>
            </w:r>
            <w:r w:rsidR="3C9BB53A" w:rsidRPr="00310104">
              <w:rPr>
                <w:rFonts w:eastAsiaTheme="minorEastAsia" w:cstheme="minorHAnsi"/>
                <w:lang w:val="lt-LT"/>
              </w:rPr>
              <w:t xml:space="preserve"> 5</w:t>
            </w:r>
            <w:r w:rsidR="009F0878">
              <w:rPr>
                <w:rFonts w:eastAsiaTheme="minorEastAsia" w:cstheme="minorHAnsi"/>
                <w:lang w:val="lt-LT"/>
              </w:rPr>
              <w:t>2</w:t>
            </w:r>
            <w:r w:rsidRPr="00310104">
              <w:rPr>
                <w:rFonts w:eastAsiaTheme="minorEastAsia" w:cstheme="minorHAnsi"/>
                <w:lang w:val="lt-LT"/>
              </w:rPr>
              <w:t>.2.4.3</w:t>
            </w:r>
            <w:r w:rsidR="3C9BB53A" w:rsidRPr="00310104">
              <w:rPr>
                <w:rFonts w:eastAsiaTheme="minorEastAsia" w:cstheme="minorHAnsi"/>
                <w:lang w:val="lt-LT"/>
              </w:rPr>
              <w:t xml:space="preserve"> </w:t>
            </w:r>
            <w:r w:rsidR="0041185B" w:rsidRPr="00310104">
              <w:rPr>
                <w:rFonts w:eastAsiaTheme="minorEastAsia" w:cstheme="minorHAnsi"/>
                <w:lang w:val="lt-LT"/>
              </w:rPr>
              <w:t>pap</w:t>
            </w:r>
            <w:r w:rsidR="3C9BB53A" w:rsidRPr="00310104">
              <w:rPr>
                <w:rFonts w:eastAsiaTheme="minorEastAsia" w:cstheme="minorHAnsi"/>
                <w:lang w:val="lt-LT"/>
              </w:rPr>
              <w:t>unk</w:t>
            </w:r>
            <w:r w:rsidR="0041185B" w:rsidRPr="00310104">
              <w:rPr>
                <w:rFonts w:eastAsiaTheme="minorEastAsia" w:cstheme="minorHAnsi"/>
                <w:lang w:val="lt-LT"/>
              </w:rPr>
              <w:t>čiu</w:t>
            </w:r>
            <w:r w:rsidR="3C9BB53A" w:rsidRPr="00310104">
              <w:rPr>
                <w:rFonts w:eastAsiaTheme="minorEastAsia" w:cstheme="minorHAnsi"/>
                <w:lang w:val="lt-LT"/>
              </w:rPr>
              <w:t>.</w:t>
            </w:r>
          </w:p>
          <w:p w14:paraId="7B002428" w14:textId="41A1605B" w:rsidR="0025141F" w:rsidRPr="00310104" w:rsidRDefault="0025141F" w:rsidP="00E90635">
            <w:pPr>
              <w:rPr>
                <w:rFonts w:eastAsiaTheme="minorEastAsia" w:cstheme="minorHAnsi"/>
                <w:lang w:val="lt-LT"/>
              </w:rPr>
            </w:pPr>
          </w:p>
        </w:tc>
      </w:tr>
      <w:tr w:rsidR="0025141F" w:rsidRPr="00310104" w14:paraId="01F86F3E" w14:textId="77777777" w:rsidTr="3C9BB53A">
        <w:tc>
          <w:tcPr>
            <w:tcW w:w="567" w:type="dxa"/>
            <w:shd w:val="clear" w:color="auto" w:fill="D9E2F3" w:themeFill="accent1" w:themeFillTint="33"/>
          </w:tcPr>
          <w:p w14:paraId="4D621D62"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480E2326" w14:textId="3882D564"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292F418B" w14:textId="6F591194" w:rsidR="0025141F" w:rsidRPr="00310104" w:rsidRDefault="3C9BB53A" w:rsidP="00E90635">
            <w:pPr>
              <w:rPr>
                <w:rFonts w:eastAsiaTheme="minorEastAsia" w:cstheme="minorHAnsi"/>
                <w:b/>
                <w:lang w:val="lt-LT"/>
              </w:rPr>
            </w:pPr>
            <w:r w:rsidRPr="00310104">
              <w:rPr>
                <w:rFonts w:eastAsiaTheme="minorEastAsia" w:cstheme="minorHAnsi"/>
                <w:b/>
                <w:lang w:val="lt-LT"/>
              </w:rPr>
              <w:t>Punktą 49.7. papildyti žodžiais:</w:t>
            </w:r>
            <w:r w:rsidRPr="00310104">
              <w:rPr>
                <w:rFonts w:eastAsiaTheme="minorEastAsia" w:cstheme="minorHAnsi"/>
                <w:lang w:val="lt-LT"/>
              </w:rPr>
              <w:t xml:space="preserve"> </w:t>
            </w:r>
            <w:r w:rsidR="00CA56C8" w:rsidRPr="00310104">
              <w:rPr>
                <w:rFonts w:eastAsiaTheme="minorEastAsia" w:cstheme="minorHAnsi"/>
                <w:lang w:val="lt-LT"/>
              </w:rPr>
              <w:t>„</w:t>
            </w:r>
            <w:r w:rsidRPr="00310104">
              <w:rPr>
                <w:rFonts w:eastAsiaTheme="minorEastAsia" w:cstheme="minorHAnsi"/>
                <w:lang w:val="lt-LT"/>
              </w:rPr>
              <w:t xml:space="preserve">Racionali didelio naudingumo kogeneracinių elektrinių, didinančių vietinės elektros energijos gamybos galimybes, išsaugojimas </w:t>
            </w:r>
            <w:r w:rsidRPr="00310104">
              <w:rPr>
                <w:rFonts w:eastAsiaTheme="minorEastAsia" w:cstheme="minorHAnsi"/>
                <w:b/>
                <w:bCs/>
                <w:lang w:val="lt-LT"/>
              </w:rPr>
              <w:t>ir plėtra, sudarant galimybes naudingai panaudoti išsiskiriančią šilumos energiją iš elektros energijos gamybos ciklo</w:t>
            </w:r>
            <w:r w:rsidR="00CA56C8" w:rsidRPr="00310104">
              <w:rPr>
                <w:rFonts w:eastAsiaTheme="minorEastAsia" w:cstheme="minorHAnsi"/>
                <w:b/>
                <w:bCs/>
                <w:lang w:val="lt-LT"/>
              </w:rPr>
              <w:t>“</w:t>
            </w:r>
            <w:r w:rsidRPr="00310104">
              <w:rPr>
                <w:rFonts w:eastAsiaTheme="minorEastAsia" w:cstheme="minorHAnsi"/>
                <w:b/>
                <w:lang w:val="lt-LT"/>
              </w:rPr>
              <w:t>.</w:t>
            </w:r>
          </w:p>
          <w:p w14:paraId="53A80314" w14:textId="77777777" w:rsidR="009749C7" w:rsidRPr="00310104" w:rsidRDefault="009749C7" w:rsidP="00E90635">
            <w:pPr>
              <w:rPr>
                <w:rFonts w:eastAsiaTheme="minorEastAsia" w:cstheme="minorHAnsi"/>
                <w:lang w:val="lt-LT"/>
              </w:rPr>
            </w:pPr>
          </w:p>
          <w:p w14:paraId="0099C80A" w14:textId="77777777" w:rsidR="009749C7"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5323B237" w14:textId="4123B606" w:rsidR="009749C7" w:rsidRPr="00310104" w:rsidRDefault="3C9BB53A" w:rsidP="00E90635">
            <w:pPr>
              <w:rPr>
                <w:rFonts w:eastAsiaTheme="minorEastAsia" w:cstheme="minorHAnsi"/>
                <w:lang w:val="lt-LT"/>
              </w:rPr>
            </w:pPr>
            <w:r w:rsidRPr="00310104">
              <w:rPr>
                <w:rFonts w:eastAsiaTheme="minorEastAsia" w:cstheme="minorHAnsi"/>
                <w:lang w:val="lt-LT"/>
              </w:rPr>
              <w:t>Manome, kad neįtvirtinus Strategijoje nuostatos dėl didelio naudingumo kogeneracinių elektrinių plėtros apimčių, nebus pakankamo teisinio pagrindo šias nuostatas plėtoti ir Strategiją įgyvendinančiuose teisės aktuose</w:t>
            </w:r>
          </w:p>
        </w:tc>
        <w:tc>
          <w:tcPr>
            <w:tcW w:w="6379" w:type="dxa"/>
          </w:tcPr>
          <w:p w14:paraId="75D1AB18" w14:textId="27C1EE78" w:rsidR="0025141F" w:rsidRPr="00310104" w:rsidRDefault="3C9BB53A" w:rsidP="00E90635">
            <w:pPr>
              <w:rPr>
                <w:rFonts w:eastAsiaTheme="minorEastAsia" w:cstheme="minorHAnsi"/>
                <w:b/>
                <w:bCs/>
                <w:lang w:val="lt-LT"/>
              </w:rPr>
            </w:pPr>
            <w:r w:rsidRPr="00310104">
              <w:rPr>
                <w:rFonts w:eastAsiaTheme="minorEastAsia" w:cstheme="minorHAnsi"/>
                <w:b/>
                <w:bCs/>
                <w:lang w:val="lt-LT"/>
              </w:rPr>
              <w:t>Neatsižvelgta</w:t>
            </w:r>
            <w:r w:rsidR="009A76FE" w:rsidRPr="00310104">
              <w:rPr>
                <w:rFonts w:eastAsiaTheme="minorEastAsia" w:cstheme="minorHAnsi"/>
                <w:b/>
                <w:bCs/>
                <w:lang w:val="lt-LT"/>
              </w:rPr>
              <w:t>.</w:t>
            </w:r>
          </w:p>
          <w:p w14:paraId="1B78BD07" w14:textId="467AE384" w:rsidR="0025141F" w:rsidRPr="00310104" w:rsidRDefault="3C9BB53A" w:rsidP="00E90635">
            <w:pPr>
              <w:jc w:val="both"/>
              <w:rPr>
                <w:rFonts w:eastAsiaTheme="minorEastAsia" w:cstheme="minorHAnsi"/>
                <w:lang w:val="lt-LT"/>
              </w:rPr>
            </w:pPr>
            <w:r w:rsidRPr="00310104">
              <w:rPr>
                <w:rFonts w:eastAsiaTheme="minorEastAsia" w:cstheme="minorHAnsi"/>
                <w:lang w:val="lt-LT"/>
              </w:rPr>
              <w:t>Didelio naudingumo kogeneracinių elektrinių plėtra yra planuojama atsižvelgiant į šilumos suvartojimą konkrečioje sistemoje, o ne šilumos poreikis yra sukuriamas atsižvelgiant į kogeneracinių elektrinių pajėgumus.</w:t>
            </w:r>
          </w:p>
        </w:tc>
      </w:tr>
      <w:tr w:rsidR="0025141F" w:rsidRPr="00310104" w14:paraId="76CDA8BB" w14:textId="77777777" w:rsidTr="3C9BB53A">
        <w:tc>
          <w:tcPr>
            <w:tcW w:w="567" w:type="dxa"/>
            <w:shd w:val="clear" w:color="auto" w:fill="D9E2F3" w:themeFill="accent1" w:themeFillTint="33"/>
          </w:tcPr>
          <w:p w14:paraId="32D04BC1" w14:textId="77777777" w:rsidR="0025141F" w:rsidRPr="00310104" w:rsidRDefault="0025141F" w:rsidP="00243ED2">
            <w:pPr>
              <w:pStyle w:val="ListParagraph"/>
              <w:numPr>
                <w:ilvl w:val="0"/>
                <w:numId w:val="10"/>
              </w:numPr>
              <w:ind w:left="0" w:right="25" w:firstLine="0"/>
              <w:rPr>
                <w:rFonts w:cstheme="minorHAnsi"/>
                <w:b/>
                <w:lang w:val="de-DE"/>
              </w:rPr>
            </w:pPr>
          </w:p>
        </w:tc>
        <w:tc>
          <w:tcPr>
            <w:tcW w:w="1702" w:type="dxa"/>
          </w:tcPr>
          <w:p w14:paraId="7BF707B9" w14:textId="73771C03" w:rsidR="0025141F" w:rsidRPr="00310104" w:rsidRDefault="3C9BB53A" w:rsidP="00E90635">
            <w:pPr>
              <w:rPr>
                <w:rFonts w:eastAsiaTheme="minorEastAsia" w:cstheme="minorHAnsi"/>
                <w:lang w:val="lt-LT"/>
              </w:rPr>
            </w:pPr>
            <w:r w:rsidRPr="00310104">
              <w:rPr>
                <w:rFonts w:eastAsiaTheme="minorEastAsia" w:cstheme="minorHAnsi"/>
                <w:lang w:val="lt-LT"/>
              </w:rPr>
              <w:t>LŠTA</w:t>
            </w:r>
          </w:p>
        </w:tc>
        <w:tc>
          <w:tcPr>
            <w:tcW w:w="6378" w:type="dxa"/>
          </w:tcPr>
          <w:p w14:paraId="3B7A8FDC" w14:textId="77777777" w:rsidR="0025141F" w:rsidRPr="00310104" w:rsidRDefault="3C9BB53A" w:rsidP="00E90635">
            <w:pPr>
              <w:rPr>
                <w:rFonts w:eastAsiaTheme="minorEastAsia" w:cstheme="minorHAnsi"/>
                <w:b/>
                <w:lang w:val="lt-LT"/>
              </w:rPr>
            </w:pPr>
            <w:r w:rsidRPr="00310104">
              <w:rPr>
                <w:rFonts w:eastAsiaTheme="minorEastAsia" w:cstheme="minorHAnsi"/>
                <w:b/>
                <w:lang w:val="lt-LT"/>
              </w:rPr>
              <w:t>49.8</w:t>
            </w:r>
            <w:r w:rsidRPr="00310104">
              <w:rPr>
                <w:rFonts w:eastAsiaTheme="minorEastAsia" w:cstheme="minorHAnsi"/>
                <w:b/>
                <w:vertAlign w:val="superscript"/>
                <w:lang w:val="lt-LT"/>
              </w:rPr>
              <w:t>1</w:t>
            </w:r>
            <w:r w:rsidRPr="00310104">
              <w:rPr>
                <w:rFonts w:eastAsiaTheme="minorEastAsia" w:cstheme="minorHAnsi"/>
                <w:b/>
                <w:lang w:val="lt-LT"/>
              </w:rPr>
              <w:t xml:space="preserve"> punktas (naujas):</w:t>
            </w:r>
          </w:p>
          <w:p w14:paraId="67EDACA2" w14:textId="0BBB5E16" w:rsidR="0025141F" w:rsidRPr="00310104" w:rsidRDefault="00CA56C8" w:rsidP="00E90635">
            <w:pPr>
              <w:rPr>
                <w:rFonts w:eastAsiaTheme="minorEastAsia" w:cstheme="minorHAnsi"/>
                <w:b/>
                <w:bCs/>
                <w:lang w:val="lt-LT"/>
              </w:rPr>
            </w:pPr>
            <w:r w:rsidRPr="00310104">
              <w:rPr>
                <w:rFonts w:eastAsiaTheme="minorEastAsia" w:cstheme="minorHAnsi"/>
                <w:b/>
                <w:bCs/>
                <w:lang w:val="lt-LT"/>
              </w:rPr>
              <w:t>„</w:t>
            </w:r>
            <w:r w:rsidR="3C9BB53A" w:rsidRPr="00310104">
              <w:rPr>
                <w:rFonts w:eastAsiaTheme="minorEastAsia" w:cstheme="minorHAnsi"/>
                <w:b/>
                <w:bCs/>
                <w:lang w:val="lt-LT"/>
              </w:rPr>
              <w:t>Laiku modernizuojami (nebepasiteisinant ekonomiškai – keičiami) esami šilumos perdavimo įrenginiai ir jų sistemos, siekiant:</w:t>
            </w:r>
          </w:p>
          <w:p w14:paraId="2404A828" w14:textId="77777777" w:rsidR="0025141F" w:rsidRPr="00310104" w:rsidRDefault="3C9BB53A" w:rsidP="00E90635">
            <w:pPr>
              <w:rPr>
                <w:rFonts w:eastAsiaTheme="minorEastAsia" w:cstheme="minorHAnsi"/>
                <w:b/>
                <w:bCs/>
                <w:lang w:val="lt-LT"/>
              </w:rPr>
            </w:pPr>
            <w:r w:rsidRPr="00310104">
              <w:rPr>
                <w:rFonts w:eastAsiaTheme="minorEastAsia" w:cstheme="minorHAnsi"/>
                <w:b/>
                <w:bCs/>
                <w:lang w:val="lt-LT"/>
              </w:rPr>
              <w:t>• minimizuoti šilumos nuostolius (keičiant vamzdynus su šiuolaikine izoliacija ir diagnostika, optimizuojant jų skerspjūvius ir pan.),</w:t>
            </w:r>
          </w:p>
          <w:p w14:paraId="61B3D02F" w14:textId="77777777" w:rsidR="0025141F" w:rsidRPr="00310104" w:rsidRDefault="3C9BB53A" w:rsidP="00E90635">
            <w:pPr>
              <w:rPr>
                <w:rFonts w:eastAsiaTheme="minorEastAsia" w:cstheme="minorHAnsi"/>
                <w:b/>
                <w:bCs/>
                <w:lang w:val="lt-LT"/>
              </w:rPr>
            </w:pPr>
            <w:r w:rsidRPr="00310104">
              <w:rPr>
                <w:rFonts w:eastAsiaTheme="minorEastAsia" w:cstheme="minorHAnsi"/>
                <w:b/>
                <w:bCs/>
                <w:lang w:val="lt-LT"/>
              </w:rPr>
              <w:t>• sudaryti sąlygas centralizuotų ir decentralizuotų (naudojančių atsinaujinančius energijos išteklius) šilumos gamybos šaltinių bendrame tinkle darbui,</w:t>
            </w:r>
          </w:p>
          <w:p w14:paraId="71F68A64" w14:textId="77777777" w:rsidR="0025141F" w:rsidRPr="00310104" w:rsidRDefault="3C9BB53A" w:rsidP="00E90635">
            <w:pPr>
              <w:rPr>
                <w:rFonts w:eastAsiaTheme="minorEastAsia" w:cstheme="minorHAnsi"/>
                <w:b/>
                <w:bCs/>
                <w:lang w:val="lt-LT"/>
              </w:rPr>
            </w:pPr>
            <w:r w:rsidRPr="00310104">
              <w:rPr>
                <w:rFonts w:eastAsiaTheme="minorEastAsia" w:cstheme="minorHAnsi"/>
                <w:b/>
                <w:bCs/>
                <w:lang w:val="lt-LT"/>
              </w:rPr>
              <w:t>• sudaryti sąlygas vartotojų sistemų maksimalaus energinio efektyvumo darbui”.</w:t>
            </w:r>
          </w:p>
          <w:p w14:paraId="774172FB" w14:textId="77777777" w:rsidR="009749C7" w:rsidRPr="00310104" w:rsidRDefault="009749C7" w:rsidP="00E90635">
            <w:pPr>
              <w:rPr>
                <w:rFonts w:eastAsiaTheme="minorEastAsia" w:cstheme="minorHAnsi"/>
                <w:b/>
                <w:bCs/>
                <w:lang w:val="lt-LT"/>
              </w:rPr>
            </w:pPr>
          </w:p>
          <w:p w14:paraId="034ACC8A" w14:textId="77777777" w:rsidR="009749C7" w:rsidRPr="00310104" w:rsidRDefault="3C9BB53A" w:rsidP="00E90635">
            <w:pPr>
              <w:rPr>
                <w:rFonts w:eastAsiaTheme="minorEastAsia" w:cstheme="minorHAnsi"/>
                <w:b/>
                <w:bCs/>
                <w:u w:val="single"/>
                <w:lang w:val="lt-LT"/>
              </w:rPr>
            </w:pPr>
            <w:r w:rsidRPr="00310104">
              <w:rPr>
                <w:rFonts w:eastAsiaTheme="minorEastAsia" w:cstheme="minorHAnsi"/>
                <w:b/>
                <w:bCs/>
                <w:u w:val="single"/>
                <w:lang w:val="lt-LT"/>
              </w:rPr>
              <w:t>Nesutinkame su vertinimu</w:t>
            </w:r>
          </w:p>
          <w:p w14:paraId="731B5ADA" w14:textId="6BD2C8EC" w:rsidR="009749C7" w:rsidRPr="00310104" w:rsidRDefault="3C9BB53A" w:rsidP="00E90635">
            <w:pPr>
              <w:rPr>
                <w:rFonts w:eastAsiaTheme="minorEastAsia" w:cstheme="minorHAnsi"/>
                <w:lang w:val="lt-LT"/>
              </w:rPr>
            </w:pPr>
            <w:r w:rsidRPr="00310104">
              <w:rPr>
                <w:rFonts w:eastAsiaTheme="minorEastAsia" w:cstheme="minorHAnsi"/>
                <w:lang w:val="lt-LT"/>
              </w:rPr>
              <w:t xml:space="preserve">Manome, kad neįtvirtinus Strategijoje nuostatos dėl esamų šilumos perdavimo įrenginių ir jų sistemų plėtros apimčių, nebus pakankamo </w:t>
            </w:r>
            <w:r w:rsidRPr="00310104">
              <w:rPr>
                <w:rFonts w:eastAsiaTheme="minorEastAsia" w:cstheme="minorHAnsi"/>
                <w:lang w:val="lt-LT"/>
              </w:rPr>
              <w:lastRenderedPageBreak/>
              <w:t>teisinio pagrindo šias nuostatas plėtoti ir Strategiją įgyvendinančiuose teisės aktuose</w:t>
            </w:r>
          </w:p>
        </w:tc>
        <w:tc>
          <w:tcPr>
            <w:tcW w:w="6379" w:type="dxa"/>
          </w:tcPr>
          <w:p w14:paraId="0F2D8215" w14:textId="2B7E064D" w:rsidR="0025141F" w:rsidRPr="00310104" w:rsidRDefault="3C9BB53A" w:rsidP="00E90635">
            <w:pPr>
              <w:rPr>
                <w:rFonts w:eastAsiaTheme="minorEastAsia" w:cstheme="minorHAnsi"/>
                <w:b/>
                <w:bCs/>
                <w:lang w:val="lt-LT"/>
              </w:rPr>
            </w:pPr>
            <w:r w:rsidRPr="00310104">
              <w:rPr>
                <w:rFonts w:eastAsiaTheme="minorEastAsia" w:cstheme="minorHAnsi"/>
                <w:b/>
                <w:bCs/>
                <w:lang w:val="lt-LT"/>
              </w:rPr>
              <w:lastRenderedPageBreak/>
              <w:t>Atsižvelgta iš dalies</w:t>
            </w:r>
            <w:r w:rsidR="009A76FE" w:rsidRPr="00310104">
              <w:rPr>
                <w:rFonts w:eastAsiaTheme="minorEastAsia" w:cstheme="minorHAnsi"/>
                <w:b/>
                <w:bCs/>
                <w:lang w:val="lt-LT"/>
              </w:rPr>
              <w:t>.</w:t>
            </w:r>
          </w:p>
          <w:p w14:paraId="5FE429A8" w14:textId="6EA52E26" w:rsidR="0025141F" w:rsidRPr="00310104" w:rsidRDefault="00310104" w:rsidP="00E90635">
            <w:pPr>
              <w:rPr>
                <w:rFonts w:eastAsiaTheme="minorEastAsia" w:cstheme="minorHAnsi"/>
                <w:lang w:val="lt-LT"/>
              </w:rPr>
            </w:pPr>
            <w:r>
              <w:rPr>
                <w:rFonts w:eastAsiaTheme="minorEastAsia" w:cstheme="minorHAnsi"/>
                <w:lang w:val="lt-LT"/>
              </w:rPr>
              <w:t>Žr. a</w:t>
            </w:r>
            <w:r w:rsidR="3C9BB53A" w:rsidRPr="00310104">
              <w:rPr>
                <w:rFonts w:eastAsiaTheme="minorEastAsia" w:cstheme="minorHAnsi"/>
                <w:lang w:val="lt-LT"/>
              </w:rPr>
              <w:t>rgumentus 1</w:t>
            </w:r>
            <w:r>
              <w:rPr>
                <w:rFonts w:eastAsiaTheme="minorEastAsia" w:cstheme="minorHAnsi"/>
                <w:lang w:val="lt-LT"/>
              </w:rPr>
              <w:t>0</w:t>
            </w:r>
            <w:r w:rsidR="3C9BB53A" w:rsidRPr="00310104">
              <w:rPr>
                <w:rFonts w:eastAsiaTheme="minorEastAsia" w:cstheme="minorHAnsi"/>
                <w:lang w:val="lt-LT"/>
              </w:rPr>
              <w:t xml:space="preserve"> pastabai.</w:t>
            </w:r>
          </w:p>
          <w:p w14:paraId="7B79480A" w14:textId="79F174DE" w:rsidR="0025141F" w:rsidRPr="00310104" w:rsidRDefault="0025141F" w:rsidP="00E90635">
            <w:pPr>
              <w:rPr>
                <w:rFonts w:eastAsiaTheme="minorEastAsia" w:cstheme="minorHAnsi"/>
                <w:lang w:val="lt-LT"/>
              </w:rPr>
            </w:pPr>
          </w:p>
        </w:tc>
      </w:tr>
      <w:tr w:rsidR="00A8647E" w:rsidRPr="00310104" w14:paraId="5C428B57" w14:textId="77777777" w:rsidTr="3C9BB53A">
        <w:tc>
          <w:tcPr>
            <w:tcW w:w="567" w:type="dxa"/>
            <w:shd w:val="clear" w:color="auto" w:fill="D9E2F3" w:themeFill="accent1" w:themeFillTint="33"/>
          </w:tcPr>
          <w:p w14:paraId="08D11A1A" w14:textId="77777777" w:rsidR="00A8647E" w:rsidRPr="00310104" w:rsidRDefault="00A8647E" w:rsidP="00243ED2">
            <w:pPr>
              <w:pStyle w:val="ListParagraph"/>
              <w:numPr>
                <w:ilvl w:val="0"/>
                <w:numId w:val="10"/>
              </w:numPr>
              <w:ind w:left="0" w:right="25" w:firstLine="0"/>
              <w:rPr>
                <w:rFonts w:cstheme="minorHAnsi"/>
                <w:b/>
                <w:lang w:val="de-DE"/>
              </w:rPr>
            </w:pPr>
          </w:p>
        </w:tc>
        <w:tc>
          <w:tcPr>
            <w:tcW w:w="1702" w:type="dxa"/>
          </w:tcPr>
          <w:p w14:paraId="58E314A9" w14:textId="638BE9C9" w:rsidR="00A8647E" w:rsidRPr="00310104" w:rsidRDefault="3C9BB53A" w:rsidP="00E90635">
            <w:pPr>
              <w:rPr>
                <w:rFonts w:eastAsiaTheme="minorEastAsia" w:cstheme="minorHAnsi"/>
                <w:lang w:val="lt-LT"/>
              </w:rPr>
            </w:pPr>
            <w:r w:rsidRPr="00310104">
              <w:rPr>
                <w:rFonts w:eastAsiaTheme="minorEastAsia" w:cstheme="minorHAnsi"/>
                <w:lang w:val="lt-LT"/>
              </w:rPr>
              <w:t>Lietuvos nepriklausomų šilumos gamintojų asociacija</w:t>
            </w:r>
          </w:p>
        </w:tc>
        <w:tc>
          <w:tcPr>
            <w:tcW w:w="6378" w:type="dxa"/>
          </w:tcPr>
          <w:p w14:paraId="00FE21F6" w14:textId="7995C6DA" w:rsidR="00A8647E" w:rsidRPr="00310104" w:rsidRDefault="3C9BB53A" w:rsidP="00E90635">
            <w:pPr>
              <w:rPr>
                <w:rFonts w:eastAsiaTheme="minorEastAsia" w:cstheme="minorHAnsi"/>
                <w:color w:val="000000" w:themeColor="text1"/>
                <w:lang w:val="lt-LT"/>
              </w:rPr>
            </w:pPr>
            <w:r w:rsidRPr="00310104">
              <w:rPr>
                <w:rFonts w:eastAsiaTheme="minorEastAsia" w:cstheme="minorHAnsi"/>
                <w:b/>
                <w:bCs/>
                <w:lang w:val="lt-LT"/>
              </w:rPr>
              <w:t xml:space="preserve">Atsižvelgdami į tai, kad galiojantis nenuoseklus šilumos ūkio teisinis reguliavimas pažeidžia vartotojų interesus bei kasmet rinkos dalyviams atneša vis didesnius nuostolius, </w:t>
            </w:r>
            <w:r w:rsidRPr="00310104">
              <w:rPr>
                <w:rFonts w:eastAsiaTheme="minorEastAsia" w:cstheme="minorHAnsi"/>
                <w:color w:val="000000" w:themeColor="text1"/>
                <w:lang w:val="lt-LT"/>
              </w:rPr>
              <w:t xml:space="preserve">prašome ministerijos atsižvelgti į egzistuojančią problemą ir Strategijoje numatyti, kokiu principu planuojamu laikotarpiu veiks šilumos gamybos sektorius, </w:t>
            </w:r>
            <w:r w:rsidRPr="00310104">
              <w:rPr>
                <w:rFonts w:eastAsiaTheme="minorEastAsia" w:cstheme="minorHAnsi"/>
                <w:b/>
                <w:bCs/>
                <w:lang w:val="lt-LT"/>
              </w:rPr>
              <w:t xml:space="preserve">t. y. prašome </w:t>
            </w:r>
            <w:proofErr w:type="spellStart"/>
            <w:r w:rsidRPr="00310104">
              <w:rPr>
                <w:rFonts w:eastAsiaTheme="minorEastAsia" w:cstheme="minorHAnsi"/>
                <w:b/>
                <w:bCs/>
                <w:i/>
                <w:iCs/>
                <w:lang w:val="lt-LT"/>
              </w:rPr>
              <w:t>expressis</w:t>
            </w:r>
            <w:proofErr w:type="spellEnd"/>
            <w:r w:rsidRPr="00310104">
              <w:rPr>
                <w:rFonts w:eastAsiaTheme="minorEastAsia" w:cstheme="minorHAnsi"/>
                <w:b/>
                <w:bCs/>
                <w:i/>
                <w:iCs/>
                <w:lang w:val="lt-LT"/>
              </w:rPr>
              <w:t xml:space="preserve"> </w:t>
            </w:r>
            <w:proofErr w:type="spellStart"/>
            <w:r w:rsidRPr="00310104">
              <w:rPr>
                <w:rFonts w:eastAsiaTheme="minorEastAsia" w:cstheme="minorHAnsi"/>
                <w:b/>
                <w:bCs/>
                <w:i/>
                <w:iCs/>
                <w:lang w:val="lt-LT"/>
              </w:rPr>
              <w:t>verbis</w:t>
            </w:r>
            <w:proofErr w:type="spellEnd"/>
            <w:r w:rsidRPr="00310104">
              <w:rPr>
                <w:rFonts w:eastAsiaTheme="minorEastAsia" w:cstheme="minorHAnsi"/>
                <w:b/>
                <w:bCs/>
                <w:lang w:val="lt-LT"/>
              </w:rPr>
              <w:t xml:space="preserve"> nurodyti, ar šilumos gamybos rinka veiks konkurencijos pagrindais, ar bus pilnai sureguliuota. Nepriklausomai nuo to, koks modelis bus pasirinktas, </w:t>
            </w:r>
            <w:r w:rsidRPr="00310104">
              <w:rPr>
                <w:rFonts w:eastAsiaTheme="minorEastAsia" w:cstheme="minorHAnsi"/>
                <w:color w:val="000000" w:themeColor="text1"/>
                <w:lang w:val="lt-LT"/>
              </w:rPr>
              <w:t>prašome ministerijos Strategijoje įtvirtinti, kad visiems rinkos dalyviams, neišskiriant, ar jų kapitalas yra viešas, ar privatus, bus užtikrintos vienodos galimybės gaminti ir parduoti šilumą.</w:t>
            </w:r>
          </w:p>
        </w:tc>
        <w:tc>
          <w:tcPr>
            <w:tcW w:w="6379" w:type="dxa"/>
          </w:tcPr>
          <w:p w14:paraId="5DF7586D" w14:textId="097344AF" w:rsidR="00A8647E" w:rsidRPr="00310104" w:rsidRDefault="3C9BB53A" w:rsidP="00E90635">
            <w:pPr>
              <w:rPr>
                <w:rFonts w:eastAsiaTheme="minorEastAsia" w:cstheme="minorHAnsi"/>
                <w:b/>
                <w:bCs/>
                <w:lang w:val="lt-LT"/>
              </w:rPr>
            </w:pPr>
            <w:r w:rsidRPr="00310104">
              <w:rPr>
                <w:rFonts w:eastAsiaTheme="minorEastAsia" w:cstheme="minorHAnsi"/>
                <w:b/>
                <w:bCs/>
                <w:lang w:val="lt-LT"/>
              </w:rPr>
              <w:t>Atsižvelgta iš dalies.</w:t>
            </w:r>
          </w:p>
          <w:p w14:paraId="6E13B8CA" w14:textId="15D61B45" w:rsidR="00A8647E" w:rsidRPr="00310104" w:rsidRDefault="3C9BB53A" w:rsidP="00E90635">
            <w:pPr>
              <w:rPr>
                <w:rFonts w:eastAsiaTheme="minorEastAsia" w:cstheme="minorHAnsi"/>
                <w:lang w:val="lt-LT"/>
              </w:rPr>
            </w:pPr>
            <w:r w:rsidRPr="00310104">
              <w:rPr>
                <w:rFonts w:eastAsiaTheme="minorEastAsia" w:cstheme="minorHAnsi"/>
                <w:lang w:val="lt-LT"/>
              </w:rPr>
              <w:t>Įvertinus tai, kad šilumos gamyba yra viena iš šilumos ūkio sektoriaus dalių ir tai, kad NENS yra ilgalaikes strategines kryptis numatantis dokumentas, siūlomas tik šilumos gamybos reguliavimo išskyrimas ir sprendinių atribojimas nuo visos šilumos sektoriaus sistemos yra ydingas.</w:t>
            </w:r>
          </w:p>
          <w:p w14:paraId="30698C92" w14:textId="741FDC4E" w:rsidR="00A8647E" w:rsidRPr="00310104" w:rsidRDefault="3C9BB53A" w:rsidP="00E90635">
            <w:pPr>
              <w:rPr>
                <w:rFonts w:eastAsiaTheme="minorEastAsia" w:cstheme="minorHAnsi"/>
                <w:lang w:val="lt-LT"/>
              </w:rPr>
            </w:pPr>
            <w:r w:rsidRPr="00310104">
              <w:rPr>
                <w:rFonts w:eastAsiaTheme="minorEastAsia" w:cstheme="minorHAnsi"/>
                <w:lang w:val="lt-LT"/>
              </w:rPr>
              <w:t xml:space="preserve">Atkreipiame dėmesį, kad šilumos gamybos rinkos modelis priklausys nuo bendrai pasirinktos šilumos ūkio sektoriaus reguliavimo krypties, kurios tikslai įtvirtinti </w:t>
            </w:r>
            <w:r w:rsidR="00B55B62" w:rsidRPr="00310104">
              <w:rPr>
                <w:rFonts w:eastAsiaTheme="minorEastAsia" w:cstheme="minorHAnsi"/>
                <w:lang w:val="lt-LT"/>
              </w:rPr>
              <w:t>5</w:t>
            </w:r>
            <w:r w:rsidR="009F0878">
              <w:rPr>
                <w:rFonts w:eastAsiaTheme="minorEastAsia" w:cstheme="minorHAnsi"/>
                <w:lang w:val="lt-LT"/>
              </w:rPr>
              <w:t>1</w:t>
            </w:r>
            <w:r w:rsidR="00B55B62" w:rsidRPr="00310104">
              <w:rPr>
                <w:rFonts w:eastAsiaTheme="minorEastAsia" w:cstheme="minorHAnsi"/>
                <w:lang w:val="lt-LT"/>
              </w:rPr>
              <w:t>.1 – 5</w:t>
            </w:r>
            <w:r w:rsidR="009F0878">
              <w:rPr>
                <w:rFonts w:eastAsiaTheme="minorEastAsia" w:cstheme="minorHAnsi"/>
                <w:lang w:val="lt-LT"/>
              </w:rPr>
              <w:t>1</w:t>
            </w:r>
            <w:r w:rsidR="00B55B62" w:rsidRPr="00310104">
              <w:rPr>
                <w:rFonts w:eastAsiaTheme="minorEastAsia" w:cstheme="minorHAnsi"/>
                <w:lang w:val="lt-LT"/>
              </w:rPr>
              <w:t>.3 papunkčiuose.</w:t>
            </w:r>
          </w:p>
        </w:tc>
      </w:tr>
    </w:tbl>
    <w:p w14:paraId="5E9FBA1E" w14:textId="77777777" w:rsidR="00F749A6" w:rsidRPr="00144339" w:rsidRDefault="00F749A6" w:rsidP="0B1E058C">
      <w:pPr>
        <w:rPr>
          <w:lang w:val="lt-LT"/>
        </w:rPr>
      </w:pPr>
    </w:p>
    <w:sectPr w:rsidR="00F749A6" w:rsidRPr="00144339" w:rsidSect="00F211A8">
      <w:footerReference w:type="default" r:id="rId8"/>
      <w:pgSz w:w="15840" w:h="12240" w:orient="landscape"/>
      <w:pgMar w:top="1701" w:right="1701" w:bottom="567" w:left="1134"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3016" w14:textId="77777777" w:rsidR="006F40FD" w:rsidRDefault="006F40FD" w:rsidP="00371496">
      <w:pPr>
        <w:spacing w:after="0" w:line="240" w:lineRule="auto"/>
      </w:pPr>
      <w:r>
        <w:separator/>
      </w:r>
    </w:p>
  </w:endnote>
  <w:endnote w:type="continuationSeparator" w:id="0">
    <w:p w14:paraId="24A41C4C" w14:textId="77777777" w:rsidR="006F40FD" w:rsidRDefault="006F40FD" w:rsidP="00371496">
      <w:pPr>
        <w:spacing w:after="0" w:line="240" w:lineRule="auto"/>
      </w:pPr>
      <w:r>
        <w:continuationSeparator/>
      </w:r>
    </w:p>
  </w:endnote>
  <w:endnote w:type="continuationNotice" w:id="1">
    <w:p w14:paraId="5D3855AE" w14:textId="77777777" w:rsidR="006F40FD" w:rsidRDefault="006F4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580410"/>
      <w:docPartObj>
        <w:docPartGallery w:val="Page Numbers (Bottom of Page)"/>
        <w:docPartUnique/>
      </w:docPartObj>
    </w:sdtPr>
    <w:sdtEndPr>
      <w:rPr>
        <w:noProof/>
      </w:rPr>
    </w:sdtEndPr>
    <w:sdtContent>
      <w:p w14:paraId="276FE673" w14:textId="16BBC5B3" w:rsidR="0049470F" w:rsidRDefault="0049470F">
        <w:pPr>
          <w:pStyle w:val="Footer"/>
          <w:jc w:val="center"/>
        </w:pPr>
        <w:r>
          <w:fldChar w:fldCharType="begin"/>
        </w:r>
        <w:r>
          <w:instrText xml:space="preserve"> PAGE   \* MERGEFORMAT </w:instrText>
        </w:r>
        <w:r>
          <w:fldChar w:fldCharType="separate"/>
        </w:r>
        <w:r w:rsidR="00C00282">
          <w:rPr>
            <w:noProof/>
          </w:rPr>
          <w:t>65</w:t>
        </w:r>
        <w:r>
          <w:rPr>
            <w:noProof/>
          </w:rPr>
          <w:fldChar w:fldCharType="end"/>
        </w:r>
      </w:p>
    </w:sdtContent>
  </w:sdt>
  <w:p w14:paraId="0AE89921" w14:textId="77777777" w:rsidR="0049470F" w:rsidRDefault="0049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2851" w14:textId="77777777" w:rsidR="006F40FD" w:rsidRDefault="006F40FD" w:rsidP="00371496">
      <w:pPr>
        <w:spacing w:after="0" w:line="240" w:lineRule="auto"/>
      </w:pPr>
      <w:r>
        <w:separator/>
      </w:r>
    </w:p>
  </w:footnote>
  <w:footnote w:type="continuationSeparator" w:id="0">
    <w:p w14:paraId="11995AAD" w14:textId="77777777" w:rsidR="006F40FD" w:rsidRDefault="006F40FD" w:rsidP="00371496">
      <w:pPr>
        <w:spacing w:after="0" w:line="240" w:lineRule="auto"/>
      </w:pPr>
      <w:r>
        <w:continuationSeparator/>
      </w:r>
    </w:p>
  </w:footnote>
  <w:footnote w:type="continuationNotice" w:id="1">
    <w:p w14:paraId="656FCCA8" w14:textId="77777777" w:rsidR="006F40FD" w:rsidRDefault="006F40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E75"/>
    <w:multiLevelType w:val="hybridMultilevel"/>
    <w:tmpl w:val="D4AE967E"/>
    <w:lvl w:ilvl="0" w:tplc="DB20063E">
      <w:start w:val="1"/>
      <w:numFmt w:val="decimal"/>
      <w:lvlText w:val="%1."/>
      <w:lvlJc w:val="left"/>
      <w:pPr>
        <w:ind w:left="720" w:hanging="360"/>
      </w:pPr>
    </w:lvl>
    <w:lvl w:ilvl="1" w:tplc="E7E85AA0">
      <w:start w:val="1"/>
      <w:numFmt w:val="lowerLetter"/>
      <w:lvlText w:val="%2."/>
      <w:lvlJc w:val="left"/>
      <w:pPr>
        <w:ind w:left="1440" w:hanging="360"/>
      </w:pPr>
    </w:lvl>
    <w:lvl w:ilvl="2" w:tplc="06E04190">
      <w:start w:val="1"/>
      <w:numFmt w:val="lowerRoman"/>
      <w:lvlText w:val="%3."/>
      <w:lvlJc w:val="right"/>
      <w:pPr>
        <w:ind w:left="2160" w:hanging="180"/>
      </w:pPr>
    </w:lvl>
    <w:lvl w:ilvl="3" w:tplc="B4AEE93E">
      <w:start w:val="1"/>
      <w:numFmt w:val="decimal"/>
      <w:lvlText w:val="%4."/>
      <w:lvlJc w:val="left"/>
      <w:pPr>
        <w:ind w:left="2880" w:hanging="360"/>
      </w:pPr>
    </w:lvl>
    <w:lvl w:ilvl="4" w:tplc="A5D08BBE">
      <w:start w:val="1"/>
      <w:numFmt w:val="lowerLetter"/>
      <w:lvlText w:val="%5."/>
      <w:lvlJc w:val="left"/>
      <w:pPr>
        <w:ind w:left="3600" w:hanging="360"/>
      </w:pPr>
    </w:lvl>
    <w:lvl w:ilvl="5" w:tplc="9D3442F0">
      <w:start w:val="1"/>
      <w:numFmt w:val="lowerRoman"/>
      <w:lvlText w:val="%6."/>
      <w:lvlJc w:val="right"/>
      <w:pPr>
        <w:ind w:left="4320" w:hanging="180"/>
      </w:pPr>
    </w:lvl>
    <w:lvl w:ilvl="6" w:tplc="4E101542">
      <w:start w:val="1"/>
      <w:numFmt w:val="decimal"/>
      <w:lvlText w:val="%7."/>
      <w:lvlJc w:val="left"/>
      <w:pPr>
        <w:ind w:left="5040" w:hanging="360"/>
      </w:pPr>
    </w:lvl>
    <w:lvl w:ilvl="7" w:tplc="FA981E6E">
      <w:start w:val="1"/>
      <w:numFmt w:val="lowerLetter"/>
      <w:lvlText w:val="%8."/>
      <w:lvlJc w:val="left"/>
      <w:pPr>
        <w:ind w:left="5760" w:hanging="360"/>
      </w:pPr>
    </w:lvl>
    <w:lvl w:ilvl="8" w:tplc="B4280FBC">
      <w:start w:val="1"/>
      <w:numFmt w:val="lowerRoman"/>
      <w:lvlText w:val="%9."/>
      <w:lvlJc w:val="right"/>
      <w:pPr>
        <w:ind w:left="6480" w:hanging="180"/>
      </w:pPr>
    </w:lvl>
  </w:abstractNum>
  <w:abstractNum w:abstractNumId="1" w15:restartNumberingAfterBreak="0">
    <w:nsid w:val="18245C28"/>
    <w:multiLevelType w:val="hybridMultilevel"/>
    <w:tmpl w:val="6E58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3E61"/>
    <w:multiLevelType w:val="hybridMultilevel"/>
    <w:tmpl w:val="7A0CA104"/>
    <w:lvl w:ilvl="0" w:tplc="0427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60083"/>
    <w:multiLevelType w:val="hybridMultilevel"/>
    <w:tmpl w:val="8C0E5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E0DF4"/>
    <w:multiLevelType w:val="multilevel"/>
    <w:tmpl w:val="159C5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213C1B"/>
    <w:multiLevelType w:val="hybridMultilevel"/>
    <w:tmpl w:val="2EC6A6D6"/>
    <w:lvl w:ilvl="0" w:tplc="12522106">
      <w:start w:val="1"/>
      <w:numFmt w:val="decimal"/>
      <w:lvlText w:val="%1."/>
      <w:lvlJc w:val="left"/>
      <w:pPr>
        <w:ind w:left="720" w:hanging="360"/>
      </w:pPr>
    </w:lvl>
    <w:lvl w:ilvl="1" w:tplc="4DC27BE4">
      <w:start w:val="1"/>
      <w:numFmt w:val="decimal"/>
      <w:lvlText w:val="%2."/>
      <w:lvlJc w:val="left"/>
      <w:pPr>
        <w:ind w:left="1440" w:hanging="360"/>
      </w:pPr>
    </w:lvl>
    <w:lvl w:ilvl="2" w:tplc="7C845DC2">
      <w:start w:val="1"/>
      <w:numFmt w:val="lowerRoman"/>
      <w:lvlText w:val="%3."/>
      <w:lvlJc w:val="right"/>
      <w:pPr>
        <w:ind w:left="2160" w:hanging="180"/>
      </w:pPr>
    </w:lvl>
    <w:lvl w:ilvl="3" w:tplc="37A07394">
      <w:start w:val="1"/>
      <w:numFmt w:val="decimal"/>
      <w:lvlText w:val="%4."/>
      <w:lvlJc w:val="left"/>
      <w:pPr>
        <w:ind w:left="2880" w:hanging="360"/>
      </w:pPr>
    </w:lvl>
    <w:lvl w:ilvl="4" w:tplc="523ADA32">
      <w:start w:val="1"/>
      <w:numFmt w:val="lowerLetter"/>
      <w:lvlText w:val="%5."/>
      <w:lvlJc w:val="left"/>
      <w:pPr>
        <w:ind w:left="3600" w:hanging="360"/>
      </w:pPr>
    </w:lvl>
    <w:lvl w:ilvl="5" w:tplc="3306D7CE">
      <w:start w:val="1"/>
      <w:numFmt w:val="lowerRoman"/>
      <w:lvlText w:val="%6."/>
      <w:lvlJc w:val="right"/>
      <w:pPr>
        <w:ind w:left="4320" w:hanging="180"/>
      </w:pPr>
    </w:lvl>
    <w:lvl w:ilvl="6" w:tplc="88606164">
      <w:start w:val="1"/>
      <w:numFmt w:val="decimal"/>
      <w:lvlText w:val="%7."/>
      <w:lvlJc w:val="left"/>
      <w:pPr>
        <w:ind w:left="5040" w:hanging="360"/>
      </w:pPr>
    </w:lvl>
    <w:lvl w:ilvl="7" w:tplc="D35A9B86">
      <w:start w:val="1"/>
      <w:numFmt w:val="lowerLetter"/>
      <w:lvlText w:val="%8."/>
      <w:lvlJc w:val="left"/>
      <w:pPr>
        <w:ind w:left="5760" w:hanging="360"/>
      </w:pPr>
    </w:lvl>
    <w:lvl w:ilvl="8" w:tplc="FBE89178">
      <w:start w:val="1"/>
      <w:numFmt w:val="lowerRoman"/>
      <w:lvlText w:val="%9."/>
      <w:lvlJc w:val="right"/>
      <w:pPr>
        <w:ind w:left="6480" w:hanging="180"/>
      </w:pPr>
    </w:lvl>
  </w:abstractNum>
  <w:abstractNum w:abstractNumId="6" w15:restartNumberingAfterBreak="0">
    <w:nsid w:val="50424BD8"/>
    <w:multiLevelType w:val="hybridMultilevel"/>
    <w:tmpl w:val="9F48FB40"/>
    <w:lvl w:ilvl="0" w:tplc="A184E1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970FA"/>
    <w:multiLevelType w:val="hybridMultilevel"/>
    <w:tmpl w:val="E8547C18"/>
    <w:lvl w:ilvl="0" w:tplc="387C58B4">
      <w:start w:val="1"/>
      <w:numFmt w:val="decimal"/>
      <w:lvlText w:val="%1."/>
      <w:lvlJc w:val="left"/>
      <w:pPr>
        <w:ind w:left="720" w:hanging="360"/>
      </w:pPr>
    </w:lvl>
    <w:lvl w:ilvl="1" w:tplc="7062011E">
      <w:start w:val="1"/>
      <w:numFmt w:val="lowerLetter"/>
      <w:lvlText w:val="%2."/>
      <w:lvlJc w:val="left"/>
      <w:pPr>
        <w:ind w:left="1440" w:hanging="360"/>
      </w:pPr>
    </w:lvl>
    <w:lvl w:ilvl="2" w:tplc="57D2A606">
      <w:start w:val="1"/>
      <w:numFmt w:val="lowerRoman"/>
      <w:lvlText w:val="%3."/>
      <w:lvlJc w:val="right"/>
      <w:pPr>
        <w:ind w:left="2160" w:hanging="180"/>
      </w:pPr>
    </w:lvl>
    <w:lvl w:ilvl="3" w:tplc="CEB0B0E4">
      <w:start w:val="1"/>
      <w:numFmt w:val="decimal"/>
      <w:lvlText w:val="%4."/>
      <w:lvlJc w:val="left"/>
      <w:pPr>
        <w:ind w:left="2880" w:hanging="360"/>
      </w:pPr>
    </w:lvl>
    <w:lvl w:ilvl="4" w:tplc="CE56601E">
      <w:start w:val="1"/>
      <w:numFmt w:val="lowerLetter"/>
      <w:lvlText w:val="%5."/>
      <w:lvlJc w:val="left"/>
      <w:pPr>
        <w:ind w:left="3600" w:hanging="360"/>
      </w:pPr>
    </w:lvl>
    <w:lvl w:ilvl="5" w:tplc="B39E2862">
      <w:start w:val="1"/>
      <w:numFmt w:val="lowerRoman"/>
      <w:lvlText w:val="%6."/>
      <w:lvlJc w:val="right"/>
      <w:pPr>
        <w:ind w:left="4320" w:hanging="180"/>
      </w:pPr>
    </w:lvl>
    <w:lvl w:ilvl="6" w:tplc="AAB2F200">
      <w:start w:val="1"/>
      <w:numFmt w:val="decimal"/>
      <w:lvlText w:val="%7."/>
      <w:lvlJc w:val="left"/>
      <w:pPr>
        <w:ind w:left="5040" w:hanging="360"/>
      </w:pPr>
    </w:lvl>
    <w:lvl w:ilvl="7" w:tplc="95789858">
      <w:start w:val="1"/>
      <w:numFmt w:val="lowerLetter"/>
      <w:lvlText w:val="%8."/>
      <w:lvlJc w:val="left"/>
      <w:pPr>
        <w:ind w:left="5760" w:hanging="360"/>
      </w:pPr>
    </w:lvl>
    <w:lvl w:ilvl="8" w:tplc="D15E82F0">
      <w:start w:val="1"/>
      <w:numFmt w:val="lowerRoman"/>
      <w:lvlText w:val="%9."/>
      <w:lvlJc w:val="right"/>
      <w:pPr>
        <w:ind w:left="6480" w:hanging="180"/>
      </w:pPr>
    </w:lvl>
  </w:abstractNum>
  <w:abstractNum w:abstractNumId="8" w15:restartNumberingAfterBreak="0">
    <w:nsid w:val="75FB6366"/>
    <w:multiLevelType w:val="hybridMultilevel"/>
    <w:tmpl w:val="0EE60846"/>
    <w:lvl w:ilvl="0" w:tplc="A0EE5C94">
      <w:start w:val="1"/>
      <w:numFmt w:val="decimal"/>
      <w:lvlText w:val="%1."/>
      <w:lvlJc w:val="left"/>
      <w:pPr>
        <w:ind w:left="720" w:hanging="360"/>
      </w:pPr>
    </w:lvl>
    <w:lvl w:ilvl="1" w:tplc="2690D314">
      <w:start w:val="1"/>
      <w:numFmt w:val="lowerLetter"/>
      <w:lvlText w:val="%2."/>
      <w:lvlJc w:val="left"/>
      <w:pPr>
        <w:ind w:left="1440" w:hanging="360"/>
      </w:pPr>
    </w:lvl>
    <w:lvl w:ilvl="2" w:tplc="233029BA">
      <w:start w:val="1"/>
      <w:numFmt w:val="decimal"/>
      <w:lvlText w:val="%3."/>
      <w:lvlJc w:val="left"/>
      <w:pPr>
        <w:ind w:left="2160" w:hanging="180"/>
      </w:pPr>
    </w:lvl>
    <w:lvl w:ilvl="3" w:tplc="4498E6FC">
      <w:start w:val="1"/>
      <w:numFmt w:val="decimal"/>
      <w:lvlText w:val="%4."/>
      <w:lvlJc w:val="left"/>
      <w:pPr>
        <w:ind w:left="2880" w:hanging="360"/>
      </w:pPr>
    </w:lvl>
    <w:lvl w:ilvl="4" w:tplc="FDA076FA">
      <w:start w:val="1"/>
      <w:numFmt w:val="lowerLetter"/>
      <w:lvlText w:val="%5."/>
      <w:lvlJc w:val="left"/>
      <w:pPr>
        <w:ind w:left="3600" w:hanging="360"/>
      </w:pPr>
    </w:lvl>
    <w:lvl w:ilvl="5" w:tplc="B1302C1A">
      <w:start w:val="1"/>
      <w:numFmt w:val="lowerRoman"/>
      <w:lvlText w:val="%6."/>
      <w:lvlJc w:val="right"/>
      <w:pPr>
        <w:ind w:left="4320" w:hanging="180"/>
      </w:pPr>
    </w:lvl>
    <w:lvl w:ilvl="6" w:tplc="2A96135E">
      <w:start w:val="1"/>
      <w:numFmt w:val="decimal"/>
      <w:lvlText w:val="%7."/>
      <w:lvlJc w:val="left"/>
      <w:pPr>
        <w:ind w:left="5040" w:hanging="360"/>
      </w:pPr>
    </w:lvl>
    <w:lvl w:ilvl="7" w:tplc="6332D9FA">
      <w:start w:val="1"/>
      <w:numFmt w:val="lowerLetter"/>
      <w:lvlText w:val="%8."/>
      <w:lvlJc w:val="left"/>
      <w:pPr>
        <w:ind w:left="5760" w:hanging="360"/>
      </w:pPr>
    </w:lvl>
    <w:lvl w:ilvl="8" w:tplc="C554E384">
      <w:start w:val="1"/>
      <w:numFmt w:val="lowerRoman"/>
      <w:lvlText w:val="%9."/>
      <w:lvlJc w:val="right"/>
      <w:pPr>
        <w:ind w:left="6480" w:hanging="180"/>
      </w:pPr>
    </w:lvl>
  </w:abstractNum>
  <w:abstractNum w:abstractNumId="9" w15:restartNumberingAfterBreak="0">
    <w:nsid w:val="76F61D5A"/>
    <w:multiLevelType w:val="hybridMultilevel"/>
    <w:tmpl w:val="7FD2437E"/>
    <w:lvl w:ilvl="0" w:tplc="997C8F88">
      <w:start w:val="1"/>
      <w:numFmt w:val="decimal"/>
      <w:lvlText w:val="%1."/>
      <w:lvlJc w:val="left"/>
      <w:pPr>
        <w:ind w:left="720" w:hanging="360"/>
      </w:pPr>
    </w:lvl>
    <w:lvl w:ilvl="1" w:tplc="E7FAF5C8">
      <w:start w:val="1"/>
      <w:numFmt w:val="lowerLetter"/>
      <w:lvlText w:val="%2."/>
      <w:lvlJc w:val="left"/>
      <w:pPr>
        <w:ind w:left="1440" w:hanging="360"/>
      </w:pPr>
    </w:lvl>
    <w:lvl w:ilvl="2" w:tplc="B1AA598E">
      <w:start w:val="1"/>
      <w:numFmt w:val="lowerRoman"/>
      <w:lvlText w:val="%3."/>
      <w:lvlJc w:val="right"/>
      <w:pPr>
        <w:ind w:left="2160" w:hanging="180"/>
      </w:pPr>
    </w:lvl>
    <w:lvl w:ilvl="3" w:tplc="2D0A4048">
      <w:start w:val="1"/>
      <w:numFmt w:val="decimal"/>
      <w:lvlText w:val="%4."/>
      <w:lvlJc w:val="left"/>
      <w:pPr>
        <w:ind w:left="2880" w:hanging="360"/>
      </w:pPr>
    </w:lvl>
    <w:lvl w:ilvl="4" w:tplc="8C007D3E">
      <w:start w:val="1"/>
      <w:numFmt w:val="lowerLetter"/>
      <w:lvlText w:val="%5."/>
      <w:lvlJc w:val="left"/>
      <w:pPr>
        <w:ind w:left="3600" w:hanging="360"/>
      </w:pPr>
    </w:lvl>
    <w:lvl w:ilvl="5" w:tplc="3A682A48">
      <w:start w:val="1"/>
      <w:numFmt w:val="lowerRoman"/>
      <w:lvlText w:val="%6."/>
      <w:lvlJc w:val="right"/>
      <w:pPr>
        <w:ind w:left="4320" w:hanging="180"/>
      </w:pPr>
    </w:lvl>
    <w:lvl w:ilvl="6" w:tplc="53B839BC">
      <w:start w:val="1"/>
      <w:numFmt w:val="decimal"/>
      <w:lvlText w:val="%7."/>
      <w:lvlJc w:val="left"/>
      <w:pPr>
        <w:ind w:left="5040" w:hanging="360"/>
      </w:pPr>
    </w:lvl>
    <w:lvl w:ilvl="7" w:tplc="28EC2AA2">
      <w:start w:val="1"/>
      <w:numFmt w:val="lowerLetter"/>
      <w:lvlText w:val="%8."/>
      <w:lvlJc w:val="left"/>
      <w:pPr>
        <w:ind w:left="5760" w:hanging="360"/>
      </w:pPr>
    </w:lvl>
    <w:lvl w:ilvl="8" w:tplc="E51C09FE">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3"/>
  </w:num>
  <w:num w:numId="6">
    <w:abstractNumId w:val="1"/>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94"/>
    <w:rsid w:val="00010EE6"/>
    <w:rsid w:val="000352D7"/>
    <w:rsid w:val="00063C1B"/>
    <w:rsid w:val="000663EE"/>
    <w:rsid w:val="000719B7"/>
    <w:rsid w:val="000B4AE1"/>
    <w:rsid w:val="000C11AB"/>
    <w:rsid w:val="000C7FF7"/>
    <w:rsid w:val="000E38AB"/>
    <w:rsid w:val="001059A0"/>
    <w:rsid w:val="00111854"/>
    <w:rsid w:val="00144339"/>
    <w:rsid w:val="0016235A"/>
    <w:rsid w:val="001959E6"/>
    <w:rsid w:val="001960BC"/>
    <w:rsid w:val="001A09C6"/>
    <w:rsid w:val="001A187B"/>
    <w:rsid w:val="001C1E7A"/>
    <w:rsid w:val="001C6C05"/>
    <w:rsid w:val="001C7A2E"/>
    <w:rsid w:val="001E043C"/>
    <w:rsid w:val="002033C7"/>
    <w:rsid w:val="002173A4"/>
    <w:rsid w:val="00226367"/>
    <w:rsid w:val="00227077"/>
    <w:rsid w:val="00232081"/>
    <w:rsid w:val="002360B6"/>
    <w:rsid w:val="00240DBE"/>
    <w:rsid w:val="0024348A"/>
    <w:rsid w:val="00243ED2"/>
    <w:rsid w:val="00246C42"/>
    <w:rsid w:val="0025141F"/>
    <w:rsid w:val="0025629B"/>
    <w:rsid w:val="00285839"/>
    <w:rsid w:val="002A363B"/>
    <w:rsid w:val="002A5E47"/>
    <w:rsid w:val="002D1C4F"/>
    <w:rsid w:val="002D5A42"/>
    <w:rsid w:val="002D724F"/>
    <w:rsid w:val="00310104"/>
    <w:rsid w:val="00312647"/>
    <w:rsid w:val="00317A89"/>
    <w:rsid w:val="00330CE0"/>
    <w:rsid w:val="00343193"/>
    <w:rsid w:val="003561AB"/>
    <w:rsid w:val="00371496"/>
    <w:rsid w:val="00390E07"/>
    <w:rsid w:val="003920DE"/>
    <w:rsid w:val="003A0C1B"/>
    <w:rsid w:val="003A1C5A"/>
    <w:rsid w:val="003A760A"/>
    <w:rsid w:val="003B6207"/>
    <w:rsid w:val="003C103F"/>
    <w:rsid w:val="003E5392"/>
    <w:rsid w:val="0041185B"/>
    <w:rsid w:val="00432BDB"/>
    <w:rsid w:val="0043459E"/>
    <w:rsid w:val="00434766"/>
    <w:rsid w:val="00453867"/>
    <w:rsid w:val="004621A2"/>
    <w:rsid w:val="004636BB"/>
    <w:rsid w:val="00464A29"/>
    <w:rsid w:val="00470ABC"/>
    <w:rsid w:val="004738C8"/>
    <w:rsid w:val="0049470F"/>
    <w:rsid w:val="004D26EE"/>
    <w:rsid w:val="004D599D"/>
    <w:rsid w:val="004E6575"/>
    <w:rsid w:val="00523003"/>
    <w:rsid w:val="0052597C"/>
    <w:rsid w:val="00526A63"/>
    <w:rsid w:val="0056694F"/>
    <w:rsid w:val="0058198B"/>
    <w:rsid w:val="00581F49"/>
    <w:rsid w:val="00585390"/>
    <w:rsid w:val="005A15D8"/>
    <w:rsid w:val="005A195D"/>
    <w:rsid w:val="005B2DA4"/>
    <w:rsid w:val="005E3331"/>
    <w:rsid w:val="005F1A96"/>
    <w:rsid w:val="005F486D"/>
    <w:rsid w:val="00603471"/>
    <w:rsid w:val="00604C17"/>
    <w:rsid w:val="00616B07"/>
    <w:rsid w:val="00620501"/>
    <w:rsid w:val="00624F7E"/>
    <w:rsid w:val="00640019"/>
    <w:rsid w:val="00663957"/>
    <w:rsid w:val="006A643F"/>
    <w:rsid w:val="006B4D0B"/>
    <w:rsid w:val="006F0836"/>
    <w:rsid w:val="006F3BD8"/>
    <w:rsid w:val="006F40FD"/>
    <w:rsid w:val="006F4394"/>
    <w:rsid w:val="00704AD7"/>
    <w:rsid w:val="007069DB"/>
    <w:rsid w:val="00712EB6"/>
    <w:rsid w:val="00736368"/>
    <w:rsid w:val="00744244"/>
    <w:rsid w:val="007539F2"/>
    <w:rsid w:val="00764257"/>
    <w:rsid w:val="00786BE6"/>
    <w:rsid w:val="007C35C3"/>
    <w:rsid w:val="007D7481"/>
    <w:rsid w:val="007E66CE"/>
    <w:rsid w:val="007F627C"/>
    <w:rsid w:val="008224C2"/>
    <w:rsid w:val="00826454"/>
    <w:rsid w:val="00834621"/>
    <w:rsid w:val="00847F21"/>
    <w:rsid w:val="00863A17"/>
    <w:rsid w:val="008A4014"/>
    <w:rsid w:val="008C2E75"/>
    <w:rsid w:val="008C38C3"/>
    <w:rsid w:val="008C4776"/>
    <w:rsid w:val="008C6ABF"/>
    <w:rsid w:val="008F73FB"/>
    <w:rsid w:val="0090646C"/>
    <w:rsid w:val="009240C2"/>
    <w:rsid w:val="00930B04"/>
    <w:rsid w:val="00947E13"/>
    <w:rsid w:val="009507D1"/>
    <w:rsid w:val="00963B72"/>
    <w:rsid w:val="00963E18"/>
    <w:rsid w:val="009749C7"/>
    <w:rsid w:val="009820B0"/>
    <w:rsid w:val="00993E3F"/>
    <w:rsid w:val="009A76FE"/>
    <w:rsid w:val="009B2249"/>
    <w:rsid w:val="009C60F3"/>
    <w:rsid w:val="009E6295"/>
    <w:rsid w:val="009F0878"/>
    <w:rsid w:val="009F6882"/>
    <w:rsid w:val="00A15EEC"/>
    <w:rsid w:val="00A207AB"/>
    <w:rsid w:val="00A2357F"/>
    <w:rsid w:val="00A26DCA"/>
    <w:rsid w:val="00A43FFD"/>
    <w:rsid w:val="00A722DF"/>
    <w:rsid w:val="00A75410"/>
    <w:rsid w:val="00A8647E"/>
    <w:rsid w:val="00AA3463"/>
    <w:rsid w:val="00AA48C2"/>
    <w:rsid w:val="00AB11FD"/>
    <w:rsid w:val="00AB63AD"/>
    <w:rsid w:val="00AC2379"/>
    <w:rsid w:val="00AE00B4"/>
    <w:rsid w:val="00AF23C2"/>
    <w:rsid w:val="00B101A1"/>
    <w:rsid w:val="00B1722F"/>
    <w:rsid w:val="00B2158B"/>
    <w:rsid w:val="00B252B8"/>
    <w:rsid w:val="00B45FCD"/>
    <w:rsid w:val="00B542B0"/>
    <w:rsid w:val="00B55B62"/>
    <w:rsid w:val="00B5773D"/>
    <w:rsid w:val="00BB1270"/>
    <w:rsid w:val="00BB7D11"/>
    <w:rsid w:val="00BE582C"/>
    <w:rsid w:val="00C00282"/>
    <w:rsid w:val="00C031EB"/>
    <w:rsid w:val="00C04C08"/>
    <w:rsid w:val="00C24DC8"/>
    <w:rsid w:val="00C33740"/>
    <w:rsid w:val="00C344F3"/>
    <w:rsid w:val="00C51B07"/>
    <w:rsid w:val="00C73075"/>
    <w:rsid w:val="00C91C90"/>
    <w:rsid w:val="00CA56C8"/>
    <w:rsid w:val="00CB4347"/>
    <w:rsid w:val="00CE7DB0"/>
    <w:rsid w:val="00CF444A"/>
    <w:rsid w:val="00D01E3A"/>
    <w:rsid w:val="00D1129B"/>
    <w:rsid w:val="00D11FE6"/>
    <w:rsid w:val="00D2116A"/>
    <w:rsid w:val="00D314DF"/>
    <w:rsid w:val="00D42281"/>
    <w:rsid w:val="00D45A40"/>
    <w:rsid w:val="00D46D7D"/>
    <w:rsid w:val="00D62CB0"/>
    <w:rsid w:val="00D70900"/>
    <w:rsid w:val="00D8127D"/>
    <w:rsid w:val="00D81948"/>
    <w:rsid w:val="00E14D7D"/>
    <w:rsid w:val="00E36086"/>
    <w:rsid w:val="00E411B1"/>
    <w:rsid w:val="00E43CF8"/>
    <w:rsid w:val="00E52C56"/>
    <w:rsid w:val="00E54D22"/>
    <w:rsid w:val="00E60828"/>
    <w:rsid w:val="00E611F0"/>
    <w:rsid w:val="00E736F8"/>
    <w:rsid w:val="00E76BC6"/>
    <w:rsid w:val="00E8130A"/>
    <w:rsid w:val="00E90635"/>
    <w:rsid w:val="00E94821"/>
    <w:rsid w:val="00EB07ED"/>
    <w:rsid w:val="00EB41A9"/>
    <w:rsid w:val="00EC2547"/>
    <w:rsid w:val="00EC7455"/>
    <w:rsid w:val="00EF3BE9"/>
    <w:rsid w:val="00EF709D"/>
    <w:rsid w:val="00F00C90"/>
    <w:rsid w:val="00F10EA8"/>
    <w:rsid w:val="00F211A8"/>
    <w:rsid w:val="00F30735"/>
    <w:rsid w:val="00F50BE8"/>
    <w:rsid w:val="00F70272"/>
    <w:rsid w:val="00F749A6"/>
    <w:rsid w:val="00FB4BC4"/>
    <w:rsid w:val="00FD130C"/>
    <w:rsid w:val="00FE64E5"/>
    <w:rsid w:val="03987751"/>
    <w:rsid w:val="0B1E058C"/>
    <w:rsid w:val="0BF4FD6C"/>
    <w:rsid w:val="15421C7C"/>
    <w:rsid w:val="1702BC21"/>
    <w:rsid w:val="175F1FA0"/>
    <w:rsid w:val="19015955"/>
    <w:rsid w:val="19118334"/>
    <w:rsid w:val="1C9FB027"/>
    <w:rsid w:val="1F579E8F"/>
    <w:rsid w:val="386A02FF"/>
    <w:rsid w:val="3C9BB53A"/>
    <w:rsid w:val="3F7ADA9B"/>
    <w:rsid w:val="4763576F"/>
    <w:rsid w:val="51E39E5D"/>
    <w:rsid w:val="562D163E"/>
    <w:rsid w:val="5A727044"/>
    <w:rsid w:val="5B2E5798"/>
    <w:rsid w:val="5BD4C744"/>
    <w:rsid w:val="5D20688A"/>
    <w:rsid w:val="6A9F7473"/>
    <w:rsid w:val="7006217A"/>
    <w:rsid w:val="78631CE2"/>
    <w:rsid w:val="7B2F9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AD09"/>
  <w15:chartTrackingRefBased/>
  <w15:docId w15:val="{5B02D795-E41C-479B-BADE-CBE83ED6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9A6"/>
    <w:pPr>
      <w:ind w:left="720"/>
      <w:contextualSpacing/>
    </w:pPr>
  </w:style>
  <w:style w:type="paragraph" w:styleId="Header">
    <w:name w:val="header"/>
    <w:basedOn w:val="Normal"/>
    <w:link w:val="HeaderChar"/>
    <w:uiPriority w:val="99"/>
    <w:unhideWhenUsed/>
    <w:rsid w:val="00371496"/>
    <w:pPr>
      <w:tabs>
        <w:tab w:val="center" w:pos="4986"/>
        <w:tab w:val="right" w:pos="9972"/>
      </w:tabs>
      <w:spacing w:after="0" w:line="240" w:lineRule="auto"/>
    </w:pPr>
  </w:style>
  <w:style w:type="character" w:customStyle="1" w:styleId="HeaderChar">
    <w:name w:val="Header Char"/>
    <w:basedOn w:val="DefaultParagraphFont"/>
    <w:link w:val="Header"/>
    <w:uiPriority w:val="99"/>
    <w:rsid w:val="00371496"/>
  </w:style>
  <w:style w:type="paragraph" w:styleId="Footer">
    <w:name w:val="footer"/>
    <w:basedOn w:val="Normal"/>
    <w:link w:val="FooterChar"/>
    <w:uiPriority w:val="99"/>
    <w:unhideWhenUsed/>
    <w:rsid w:val="00371496"/>
    <w:pPr>
      <w:tabs>
        <w:tab w:val="center" w:pos="4986"/>
        <w:tab w:val="right" w:pos="9972"/>
      </w:tabs>
      <w:spacing w:after="0" w:line="240" w:lineRule="auto"/>
    </w:pPr>
  </w:style>
  <w:style w:type="character" w:customStyle="1" w:styleId="FooterChar">
    <w:name w:val="Footer Char"/>
    <w:basedOn w:val="DefaultParagraphFont"/>
    <w:link w:val="Footer"/>
    <w:uiPriority w:val="99"/>
    <w:rsid w:val="00371496"/>
  </w:style>
  <w:style w:type="character" w:styleId="Hyperlink">
    <w:name w:val="Hyperlink"/>
    <w:basedOn w:val="DefaultParagraphFont"/>
    <w:uiPriority w:val="99"/>
    <w:semiHidden/>
    <w:unhideWhenUsed/>
    <w:rsid w:val="00AC2379"/>
    <w:rPr>
      <w:color w:val="0000FF"/>
      <w:u w:val="single"/>
    </w:rPr>
  </w:style>
  <w:style w:type="character" w:styleId="FootnoteReference">
    <w:name w:val="footnote reference"/>
    <w:uiPriority w:val="99"/>
    <w:semiHidden/>
    <w:unhideWhenUsed/>
    <w:rsid w:val="00847F21"/>
    <w:rPr>
      <w:vertAlign w:val="superscript"/>
    </w:rPr>
  </w:style>
  <w:style w:type="paragraph" w:styleId="FootnoteText">
    <w:name w:val="footnote text"/>
    <w:basedOn w:val="Normal"/>
    <w:link w:val="FootnoteTextChar"/>
    <w:uiPriority w:val="99"/>
    <w:semiHidden/>
    <w:unhideWhenUsed/>
    <w:rsid w:val="00847F21"/>
    <w:rPr>
      <w:rFonts w:ascii="Calibri" w:eastAsia="Calibri" w:hAnsi="Calibri" w:cs="Times New Roman"/>
      <w:sz w:val="20"/>
      <w:szCs w:val="20"/>
      <w:lang w:val="lt-LT"/>
    </w:rPr>
  </w:style>
  <w:style w:type="character" w:customStyle="1" w:styleId="FootnoteTextChar">
    <w:name w:val="Footnote Text Char"/>
    <w:basedOn w:val="DefaultParagraphFont"/>
    <w:link w:val="FootnoteText"/>
    <w:uiPriority w:val="99"/>
    <w:semiHidden/>
    <w:rsid w:val="00847F21"/>
    <w:rPr>
      <w:rFonts w:ascii="Calibri" w:eastAsia="Calibri" w:hAnsi="Calibri" w:cs="Times New Roman"/>
      <w:sz w:val="20"/>
      <w:szCs w:val="20"/>
      <w:lang w:val="lt-LT"/>
    </w:rPr>
  </w:style>
  <w:style w:type="character" w:styleId="CommentReference">
    <w:name w:val="annotation reference"/>
    <w:basedOn w:val="DefaultParagraphFont"/>
    <w:uiPriority w:val="99"/>
    <w:semiHidden/>
    <w:unhideWhenUsed/>
    <w:rsid w:val="003A1C5A"/>
    <w:rPr>
      <w:sz w:val="16"/>
      <w:szCs w:val="16"/>
    </w:rPr>
  </w:style>
  <w:style w:type="paragraph" w:styleId="CommentText">
    <w:name w:val="annotation text"/>
    <w:basedOn w:val="Normal"/>
    <w:link w:val="CommentTextChar"/>
    <w:uiPriority w:val="99"/>
    <w:semiHidden/>
    <w:unhideWhenUsed/>
    <w:rsid w:val="003A1C5A"/>
    <w:pPr>
      <w:spacing w:line="240" w:lineRule="auto"/>
    </w:pPr>
    <w:rPr>
      <w:sz w:val="20"/>
      <w:szCs w:val="20"/>
    </w:rPr>
  </w:style>
  <w:style w:type="character" w:customStyle="1" w:styleId="CommentTextChar">
    <w:name w:val="Comment Text Char"/>
    <w:basedOn w:val="DefaultParagraphFont"/>
    <w:link w:val="CommentText"/>
    <w:uiPriority w:val="99"/>
    <w:semiHidden/>
    <w:rsid w:val="003A1C5A"/>
    <w:rPr>
      <w:sz w:val="20"/>
      <w:szCs w:val="20"/>
    </w:rPr>
  </w:style>
  <w:style w:type="paragraph" w:styleId="CommentSubject">
    <w:name w:val="annotation subject"/>
    <w:basedOn w:val="CommentText"/>
    <w:next w:val="CommentText"/>
    <w:link w:val="CommentSubjectChar"/>
    <w:uiPriority w:val="99"/>
    <w:semiHidden/>
    <w:unhideWhenUsed/>
    <w:rsid w:val="003A1C5A"/>
    <w:rPr>
      <w:b/>
      <w:bCs/>
    </w:rPr>
  </w:style>
  <w:style w:type="character" w:customStyle="1" w:styleId="CommentSubjectChar">
    <w:name w:val="Comment Subject Char"/>
    <w:basedOn w:val="CommentTextChar"/>
    <w:link w:val="CommentSubject"/>
    <w:uiPriority w:val="99"/>
    <w:semiHidden/>
    <w:rsid w:val="003A1C5A"/>
    <w:rPr>
      <w:b/>
      <w:bCs/>
      <w:sz w:val="20"/>
      <w:szCs w:val="20"/>
    </w:rPr>
  </w:style>
  <w:style w:type="paragraph" w:styleId="BalloonText">
    <w:name w:val="Balloon Text"/>
    <w:basedOn w:val="Normal"/>
    <w:link w:val="BalloonTextChar"/>
    <w:uiPriority w:val="99"/>
    <w:semiHidden/>
    <w:unhideWhenUsed/>
    <w:rsid w:val="003A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19">
      <w:bodyDiv w:val="1"/>
      <w:marLeft w:val="0"/>
      <w:marRight w:val="0"/>
      <w:marTop w:val="0"/>
      <w:marBottom w:val="0"/>
      <w:divBdr>
        <w:top w:val="none" w:sz="0" w:space="0" w:color="auto"/>
        <w:left w:val="none" w:sz="0" w:space="0" w:color="auto"/>
        <w:bottom w:val="none" w:sz="0" w:space="0" w:color="auto"/>
        <w:right w:val="none" w:sz="0" w:space="0" w:color="auto"/>
      </w:divBdr>
    </w:div>
    <w:div w:id="123741311">
      <w:bodyDiv w:val="1"/>
      <w:marLeft w:val="0"/>
      <w:marRight w:val="0"/>
      <w:marTop w:val="0"/>
      <w:marBottom w:val="0"/>
      <w:divBdr>
        <w:top w:val="none" w:sz="0" w:space="0" w:color="auto"/>
        <w:left w:val="none" w:sz="0" w:space="0" w:color="auto"/>
        <w:bottom w:val="none" w:sz="0" w:space="0" w:color="auto"/>
        <w:right w:val="none" w:sz="0" w:space="0" w:color="auto"/>
      </w:divBdr>
    </w:div>
    <w:div w:id="6949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1F5E-1E00-4463-B9D7-1104EEB5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8771</Words>
  <Characters>5000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Daumantas Kerezis</dc:creator>
  <cp:keywords/>
  <dc:description/>
  <cp:lastModifiedBy>Administratore</cp:lastModifiedBy>
  <cp:revision>2</cp:revision>
  <cp:lastPrinted>2017-10-16T11:24:00Z</cp:lastPrinted>
  <dcterms:created xsi:type="dcterms:W3CDTF">2017-12-12T07:41:00Z</dcterms:created>
  <dcterms:modified xsi:type="dcterms:W3CDTF">2017-12-12T07:41:00Z</dcterms:modified>
</cp:coreProperties>
</file>