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95" w:rsidRPr="00E62DC2" w:rsidRDefault="00406795" w:rsidP="00406795">
      <w:pPr>
        <w:pStyle w:val="Title"/>
        <w:rPr>
          <w:rFonts w:ascii="Times New Roman" w:hAnsi="Times New Roman"/>
          <w:szCs w:val="24"/>
          <w:lang w:val="lt-LT"/>
        </w:rPr>
      </w:pPr>
      <w:r w:rsidRPr="00E62DC2">
        <w:rPr>
          <w:rFonts w:ascii="Times New Roman" w:hAnsi="Times New Roman"/>
          <w:szCs w:val="24"/>
          <w:lang w:val="lt-LT"/>
        </w:rPr>
        <w:object w:dxaOrig="4531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ole="" fillcolor="window">
            <v:imagedata r:id="rId7" o:title=""/>
          </v:shape>
          <o:OLEObject Type="Embed" ProgID="Word.Picture.8" ShapeID="_x0000_i1025" DrawAspect="Content" ObjectID="_1552891185" r:id="rId8"/>
        </w:object>
      </w:r>
    </w:p>
    <w:p w:rsidR="00406795" w:rsidRPr="00E62DC2" w:rsidRDefault="00406795" w:rsidP="00406795">
      <w:pPr>
        <w:pStyle w:val="Title"/>
        <w:rPr>
          <w:rFonts w:ascii="Times New Roman" w:hAnsi="Times New Roman"/>
          <w:szCs w:val="24"/>
          <w:lang w:val="lt-LT"/>
        </w:rPr>
      </w:pPr>
    </w:p>
    <w:p w:rsidR="00406795" w:rsidRPr="00E62DC2" w:rsidRDefault="00406795" w:rsidP="00406795">
      <w:pPr>
        <w:pStyle w:val="Title"/>
        <w:rPr>
          <w:rFonts w:ascii="Times New Roman" w:hAnsi="Times New Roman"/>
          <w:szCs w:val="24"/>
          <w:lang w:val="lt-LT"/>
        </w:rPr>
      </w:pPr>
      <w:r w:rsidRPr="00E62DC2">
        <w:rPr>
          <w:rFonts w:ascii="Times New Roman" w:hAnsi="Times New Roman"/>
          <w:szCs w:val="24"/>
          <w:lang w:val="lt-LT"/>
        </w:rPr>
        <w:t>LIETUVOS ŠILUMOS TIEKĖJŲ ASOCIACIJA</w:t>
      </w:r>
    </w:p>
    <w:p w:rsidR="00406795" w:rsidRPr="00E62DC2" w:rsidRDefault="00406795" w:rsidP="00406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795" w:rsidRPr="00E62DC2" w:rsidRDefault="00406795" w:rsidP="00460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C2">
        <w:rPr>
          <w:rFonts w:ascii="Times New Roman" w:hAnsi="Times New Roman" w:cs="Times New Roman"/>
          <w:b/>
          <w:sz w:val="24"/>
          <w:szCs w:val="24"/>
        </w:rPr>
        <w:t>SVARBIAUSI LŠTA RAŠTAI IR KREIPIMAISI Į VALSTYBINES INSTITUCIJAS IR ORGANIZACIJAS ŠILUMOS ŪKIUI AKTUALIAIS KLAUSIMAIS</w:t>
      </w:r>
    </w:p>
    <w:p w:rsidR="00406795" w:rsidRPr="00E62DC2" w:rsidRDefault="00406795" w:rsidP="004607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62DC2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7E554B" w:rsidRPr="00E62DC2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E62DC2">
        <w:rPr>
          <w:rFonts w:ascii="Times New Roman" w:hAnsi="Times New Roman" w:cs="Times New Roman"/>
          <w:b/>
          <w:caps/>
          <w:sz w:val="24"/>
          <w:szCs w:val="24"/>
        </w:rPr>
        <w:t xml:space="preserve"> metais</w:t>
      </w:r>
    </w:p>
    <w:p w:rsidR="0079576B" w:rsidRPr="00E62DC2" w:rsidRDefault="0079576B" w:rsidP="00460725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259C6" w:rsidRPr="00460725" w:rsidRDefault="007259C6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sausio 15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 04 LR Aplinkos ministerijai „</w:t>
      </w:r>
      <w:r w:rsidRPr="00460725">
        <w:rPr>
          <w:rFonts w:ascii="Times New Roman" w:hAnsi="Times New Roman" w:cs="Times New Roman"/>
          <w:bCs/>
          <w:sz w:val="24"/>
          <w:szCs w:val="24"/>
        </w:rPr>
        <w:t>DĖL LIETUVOS RESPUBLIKOS PLANUOJAMOS ŪKINĖS VEIKLOS POVEIKIO APLINKAI VERTINIMO ĮSTATYMO NR. I-1495 PAKEITIMO IR LIETUVOS RESPUBLIKOS APLINKOS APSAUGOS ĮSTATYMO NR. I-2223 1, 6, 7, 8, 15 IR 16 STRAIPSNIŲ PAKEITIMO, 17 IR 18 STRAIPSNIŲ PRIPAŽINIMO NETEKUSIAIS GALIOS IR ĮSTATYMO PRIEDO PAPILDYMO ĮSTATYMO PROJEKTŲ</w:t>
      </w:r>
      <w:r w:rsidRPr="00460725">
        <w:rPr>
          <w:rFonts w:ascii="Times New Roman" w:hAnsi="Times New Roman" w:cs="Times New Roman"/>
          <w:sz w:val="24"/>
          <w:szCs w:val="24"/>
        </w:rPr>
        <w:t>“</w:t>
      </w:r>
    </w:p>
    <w:p w:rsidR="007259C6" w:rsidRPr="00460725" w:rsidRDefault="007259C6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sausio 15 d. </w:t>
      </w:r>
      <w:r w:rsidRPr="00460725">
        <w:rPr>
          <w:rFonts w:ascii="Times New Roman" w:hAnsi="Times New Roman" w:cs="Times New Roman"/>
          <w:sz w:val="24"/>
          <w:szCs w:val="24"/>
        </w:rPr>
        <w:t>LŠTA raštas Nr. 05 LR Konstituciniam Teismui  „</w:t>
      </w:r>
      <w:r w:rsidRPr="00460725">
        <w:rPr>
          <w:rFonts w:ascii="Times New Roman" w:hAnsi="Times New Roman" w:cs="Times New Roman"/>
          <w:bCs/>
          <w:sz w:val="24"/>
          <w:szCs w:val="24"/>
          <w:lang w:eastAsia="lt-LT"/>
        </w:rPr>
        <w:t>DĖL NUOMONĖS PATEIKIMO KONSTITUCINIO TEISMO BYLOJE NR. 5/2014</w:t>
      </w:r>
      <w:r w:rsidRPr="00460725">
        <w:rPr>
          <w:rFonts w:ascii="Times New Roman" w:hAnsi="Times New Roman" w:cs="Times New Roman"/>
          <w:sz w:val="24"/>
          <w:szCs w:val="24"/>
        </w:rPr>
        <w:t>“.</w:t>
      </w:r>
    </w:p>
    <w:p w:rsidR="007259C6" w:rsidRPr="00460725" w:rsidRDefault="007259C6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sausio 15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 06 LR Energetikos ministerijai „</w:t>
      </w:r>
      <w:r w:rsidRPr="00460725">
        <w:rPr>
          <w:rFonts w:ascii="Times New Roman" w:hAnsi="Times New Roman" w:cs="Times New Roman"/>
          <w:bCs/>
          <w:sz w:val="24"/>
          <w:szCs w:val="24"/>
        </w:rPr>
        <w:t>DĖL LR ŠILUMOS ŪKIO ĮSTATYMO 2, 10 IR 30 STRAIPSNIŲ PAKEITIMO IR ĮSTATYMO PAPILDYMO 101 STRAIPSNIU ĮSTATYMO PROJEKTO</w:t>
      </w:r>
    </w:p>
    <w:p w:rsidR="007259C6" w:rsidRPr="00460725" w:rsidRDefault="007259C6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sausio 20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 LŠTA raštas Nr. 07 Energetikos ministerijai </w:t>
      </w:r>
      <w:r w:rsidR="00460725" w:rsidRPr="00460725">
        <w:rPr>
          <w:rFonts w:ascii="Times New Roman" w:hAnsi="Times New Roman" w:cs="Times New Roman"/>
          <w:bCs/>
          <w:sz w:val="24"/>
          <w:szCs w:val="24"/>
        </w:rPr>
        <w:t>DĖL KANDIDATŲ Į APELIACINĖS KOMISIJOS SUDĖTĮ PATEIKIMO</w:t>
      </w:r>
      <w:r w:rsidR="00460725" w:rsidRPr="00460725">
        <w:rPr>
          <w:rFonts w:ascii="Times New Roman" w:hAnsi="Times New Roman" w:cs="Times New Roman"/>
          <w:sz w:val="24"/>
          <w:szCs w:val="24"/>
        </w:rPr>
        <w:t>.</w:t>
      </w:r>
    </w:p>
    <w:p w:rsidR="007259C6" w:rsidRPr="00460725" w:rsidRDefault="007259C6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sausio 20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 LŠTA raštas Nr. 08 Energetikos ministerijai  </w:t>
      </w:r>
      <w:r w:rsidR="00460725" w:rsidRPr="00460725">
        <w:rPr>
          <w:rFonts w:ascii="Times New Roman" w:hAnsi="Times New Roman" w:cs="Times New Roman"/>
          <w:sz w:val="24"/>
          <w:szCs w:val="24"/>
        </w:rPr>
        <w:t>„</w:t>
      </w:r>
      <w:r w:rsidR="00460725" w:rsidRPr="00460725">
        <w:rPr>
          <w:rFonts w:ascii="Times New Roman" w:hAnsi="Times New Roman" w:cs="Times New Roman"/>
          <w:bCs/>
          <w:sz w:val="24"/>
          <w:szCs w:val="24"/>
        </w:rPr>
        <w:t>DĖL LIETUVOS RESPUBLIKOS ENERGETIKOS MINISTRO 2010 M. SPALIO 25 D. ĮSAKYMO NR. 1-297 „DĖL ŠILUMOS TIEKIMO IR VARTOJIMO TAISYKLIŲ PATVIRTINIMO“ PAKEITIMO" PROJEKTO</w:t>
      </w:r>
      <w:r w:rsidR="00460725" w:rsidRPr="00460725">
        <w:rPr>
          <w:rFonts w:ascii="Times New Roman" w:hAnsi="Times New Roman" w:cs="Times New Roman"/>
          <w:sz w:val="24"/>
          <w:szCs w:val="24"/>
        </w:rPr>
        <w:t>“.</w:t>
      </w:r>
    </w:p>
    <w:p w:rsidR="007259C6" w:rsidRPr="00460725" w:rsidRDefault="007259C6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sausio 21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raštu Nr. 09  išsiųstas  papildomas siūlymas LR Energetikos ministerijai „</w:t>
      </w:r>
      <w:r w:rsidR="00460725" w:rsidRPr="00460725">
        <w:rPr>
          <w:rFonts w:ascii="Times New Roman" w:hAnsi="Times New Roman" w:cs="Times New Roman"/>
          <w:bCs/>
          <w:sz w:val="24"/>
          <w:szCs w:val="24"/>
        </w:rPr>
        <w:t>DĖL LIETUVOS RESPUBLIKOS ENERGETIKOS MINISTRO 2010 M. SPALIO 25 D. ĮSAKYMO NR. 1-297 „DĖL ŠILUMOS TIEKIMO IR VARTOJIMO TAISYKLIŲ PATVIRTINIMO“ PAKEITIMO" PROJEKTO</w:t>
      </w:r>
      <w:r w:rsidR="00460725" w:rsidRPr="00460725">
        <w:rPr>
          <w:rFonts w:ascii="Times New Roman" w:hAnsi="Times New Roman" w:cs="Times New Roman"/>
          <w:sz w:val="24"/>
          <w:szCs w:val="24"/>
        </w:rPr>
        <w:t>“.</w:t>
      </w:r>
    </w:p>
    <w:p w:rsidR="007259C6" w:rsidRPr="00460725" w:rsidRDefault="007259C6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sausio 29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Nr.10 Aplinkos ministerijai Dėl LR Vyriausybės nutarimo </w:t>
      </w:r>
      <w:r w:rsidR="00460725" w:rsidRPr="00460725">
        <w:rPr>
          <w:rFonts w:ascii="Times New Roman" w:hAnsi="Times New Roman" w:cs="Times New Roman"/>
          <w:sz w:val="24"/>
          <w:szCs w:val="24"/>
        </w:rPr>
        <w:t>„</w:t>
      </w:r>
      <w:r w:rsidR="00460725" w:rsidRPr="00460725">
        <w:rPr>
          <w:rFonts w:ascii="Times New Roman" w:hAnsi="Times New Roman" w:cs="Times New Roman"/>
          <w:bCs/>
          <w:sz w:val="24"/>
          <w:szCs w:val="24"/>
        </w:rPr>
        <w:t>DĖL KVARTALŲ ENERGINIO EFEKTYVUMO DIDINIMO PROGRAMOS PATVIRTINIMO</w:t>
      </w:r>
      <w:r w:rsidR="00460725" w:rsidRPr="00460725">
        <w:rPr>
          <w:rFonts w:ascii="Times New Roman" w:hAnsi="Times New Roman" w:cs="Times New Roman"/>
          <w:sz w:val="24"/>
          <w:szCs w:val="24"/>
        </w:rPr>
        <w:t>“</w:t>
      </w:r>
    </w:p>
    <w:p w:rsidR="007259C6" w:rsidRPr="00460725" w:rsidRDefault="007259C6" w:rsidP="00460725">
      <w:pPr>
        <w:spacing w:after="24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  <w:lang w:eastAsia="lt-LT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sausio 29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Nr.11 Valstybinei kainų ir energetikos kontrolės komisijai„</w:t>
      </w:r>
      <w:r w:rsidRPr="00460725">
        <w:rPr>
          <w:rFonts w:ascii="Times New Roman" w:hAnsi="Times New Roman" w:cs="Times New Roman"/>
          <w:bCs/>
          <w:caps/>
          <w:sz w:val="24"/>
          <w:szCs w:val="24"/>
          <w:lang w:eastAsia="lt-LT"/>
        </w:rPr>
        <w:t>Dėl Valstybinės kainų ir energetikos kontrolės Komisijos Šilumos paskirstymo metodų bei jų rengimo ir taikymo taisyklių pakeitimo projektų derinimo“</w:t>
      </w:r>
    </w:p>
    <w:p w:rsidR="007259C6" w:rsidRPr="00460725" w:rsidRDefault="007259C6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vasario 01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Nr.12 Valstybinei kainų ir energetikos kontrolės komisijai</w:t>
      </w:r>
      <w:r w:rsidRPr="0046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725" w:rsidRPr="00460725">
        <w:rPr>
          <w:rFonts w:ascii="Times New Roman" w:hAnsi="Times New Roman" w:cs="Times New Roman"/>
          <w:bCs/>
          <w:sz w:val="24"/>
          <w:szCs w:val="24"/>
        </w:rPr>
        <w:t>„DĖL VIDUTINĖS BIOKURO KAINOS NUSTATYMO TVARKOS IR SĄLYGŲ APRAŠO BEI ŠILUMOS KAINŲ NUSTATYMO METODIKOS PAKEITIMO</w:t>
      </w:r>
    </w:p>
    <w:p w:rsidR="007259C6" w:rsidRPr="00460725" w:rsidRDefault="009A3EF2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vasario 4 d. </w:t>
      </w:r>
      <w:r w:rsidRPr="00460725">
        <w:rPr>
          <w:rFonts w:ascii="Times New Roman" w:hAnsi="Times New Roman" w:cs="Times New Roman"/>
          <w:sz w:val="24"/>
          <w:szCs w:val="24"/>
        </w:rPr>
        <w:t xml:space="preserve">LŠTA raštas Nr.15 LR Energetikos ministerijai </w:t>
      </w:r>
      <w:r w:rsidR="00460725" w:rsidRPr="00460725">
        <w:rPr>
          <w:rFonts w:ascii="Times New Roman" w:hAnsi="Times New Roman" w:cs="Times New Roman"/>
          <w:sz w:val="24"/>
          <w:szCs w:val="24"/>
        </w:rPr>
        <w:t>„DĖL LR ENERGETIKOS MINISTRO ĮSAKYMO “</w:t>
      </w:r>
      <w:r w:rsidR="00460725" w:rsidRPr="00460725">
        <w:rPr>
          <w:rFonts w:ascii="Times New Roman" w:hAnsi="Times New Roman" w:cs="Times New Roman"/>
          <w:bCs/>
          <w:sz w:val="24"/>
          <w:szCs w:val="24"/>
        </w:rPr>
        <w:t>DĖL ELEKTRINĖS KURO BALANSO FORMOS PATVIRTINIMO</w:t>
      </w:r>
      <w:r w:rsidR="00460725" w:rsidRPr="00460725">
        <w:rPr>
          <w:rFonts w:ascii="Times New Roman" w:hAnsi="Times New Roman" w:cs="Times New Roman"/>
          <w:sz w:val="24"/>
          <w:szCs w:val="24"/>
        </w:rPr>
        <w:t>“ PROJEKTO.</w:t>
      </w:r>
    </w:p>
    <w:p w:rsidR="002A65E9" w:rsidRPr="00460725" w:rsidRDefault="002A65E9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2016 m. vasario 8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Nr.raštą Nr.17 Valstybinei kainų ir energetikos kontrolės komisijai</w:t>
      </w:r>
      <w:r w:rsidRPr="0046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„</w:t>
      </w:r>
      <w:r w:rsidRPr="00460725">
        <w:rPr>
          <w:rFonts w:ascii="Times New Roman" w:hAnsi="Times New Roman" w:cs="Times New Roman"/>
          <w:bCs/>
          <w:sz w:val="24"/>
          <w:szCs w:val="24"/>
        </w:rPr>
        <w:t>DĖL INFORMACIJOS PATEIKIMO VKEKK PER DUOMENŲ SURINKIMO IR ANALIZĖS INFORMACINĘ SISTEMĄ DSAIS</w:t>
      </w:r>
      <w:r w:rsidRPr="00460725">
        <w:rPr>
          <w:rFonts w:ascii="Times New Roman" w:hAnsi="Times New Roman" w:cs="Times New Roman"/>
          <w:sz w:val="24"/>
          <w:szCs w:val="24"/>
        </w:rPr>
        <w:t>“</w:t>
      </w:r>
    </w:p>
    <w:p w:rsidR="00CF1699" w:rsidRPr="00460725" w:rsidRDefault="00CF1699" w:rsidP="00460725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vasario 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Nr..18 </w:t>
      </w:r>
      <w:r w:rsidRPr="00460725">
        <w:rPr>
          <w:rFonts w:ascii="Times New Roman" w:hAnsi="Times New Roman" w:cs="Times New Roman"/>
          <w:sz w:val="24"/>
          <w:szCs w:val="24"/>
        </w:rPr>
        <w:t xml:space="preserve">LR Aplinkos ministerijai </w:t>
      </w:r>
      <w:r w:rsidR="00460725" w:rsidRPr="00460725">
        <w:rPr>
          <w:rFonts w:ascii="Times New Roman" w:hAnsi="Times New Roman" w:cs="Times New Roman"/>
          <w:sz w:val="24"/>
          <w:szCs w:val="24"/>
        </w:rPr>
        <w:t>„</w:t>
      </w:r>
      <w:r w:rsidR="00460725" w:rsidRPr="0046072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DĖL </w:t>
      </w:r>
      <w:r w:rsidR="00460725" w:rsidRPr="00460725">
        <w:rPr>
          <w:rFonts w:ascii="Times New Roman" w:hAnsi="Times New Roman" w:cs="Times New Roman"/>
          <w:bCs/>
          <w:sz w:val="24"/>
          <w:szCs w:val="24"/>
        </w:rPr>
        <w:t>GALIMYBĖS 2021 – 2030 METAIS PASINAUDOTI IŠLYGA DĖL NEMOKAMŲ APYVARTINIŲ TARŠOS LEIDIMŲ (ATL) ELEKTROS ENERGIJĄ GAMINANTIEMS ĮRENGINIAMS</w:t>
      </w:r>
    </w:p>
    <w:p w:rsidR="00CF1699" w:rsidRPr="00460725" w:rsidRDefault="00CF1699" w:rsidP="00460725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vasario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  <w:r w:rsidRPr="0046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LŠTA raštas Nr. 19</w:t>
      </w:r>
      <w:r w:rsidRPr="00460725">
        <w:rPr>
          <w:rFonts w:ascii="Times New Roman" w:hAnsi="Times New Roman" w:cs="Times New Roman"/>
          <w:sz w:val="24"/>
          <w:szCs w:val="24"/>
        </w:rPr>
        <w:t xml:space="preserve"> Valstybinei </w:t>
      </w:r>
      <w:r w:rsidRPr="00460725">
        <w:rPr>
          <w:rFonts w:ascii="Times New Roman" w:hAnsi="Times New Roman" w:cs="Times New Roman"/>
          <w:sz w:val="24"/>
          <w:szCs w:val="24"/>
        </w:rPr>
        <w:t xml:space="preserve">mokesčių inspekcijai </w:t>
      </w:r>
      <w:r w:rsidR="00460725" w:rsidRPr="0046072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60725" w:rsidRPr="00460725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DĖL GAMTINĖMS DUJOMS TAIKOMO AKCIZO</w:t>
      </w:r>
      <w:r w:rsidR="00460725" w:rsidRPr="00460725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CF1699" w:rsidRPr="00460725" w:rsidRDefault="00CF1699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vasario 1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  <w:r w:rsidRPr="0046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LŠTA raštas Nr. 20</w:t>
      </w:r>
      <w:r w:rsidRPr="00460725">
        <w:rPr>
          <w:rFonts w:ascii="Times New Roman" w:hAnsi="Times New Roman" w:cs="Times New Roman"/>
          <w:sz w:val="24"/>
          <w:szCs w:val="24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 xml:space="preserve">visoms suinetersuotoms organizacijoms, kuriame pateikiama </w:t>
      </w:r>
      <w:r w:rsidR="00460725" w:rsidRPr="00460725">
        <w:rPr>
          <w:rFonts w:ascii="Times New Roman" w:hAnsi="Times New Roman" w:cs="Times New Roman"/>
          <w:sz w:val="24"/>
          <w:szCs w:val="24"/>
        </w:rPr>
        <w:t>INFORMACIJA APIE TEISĖS AKTAIS REGLAMENTUOJAMĄ ŠILUMOS TIEKĖJŲ IR PASTATŲ VID</w:t>
      </w:r>
      <w:r w:rsidR="00460725" w:rsidRPr="00460725">
        <w:rPr>
          <w:rFonts w:ascii="Times New Roman" w:hAnsi="Times New Roman" w:cs="Times New Roman"/>
          <w:color w:val="1F497D"/>
          <w:sz w:val="24"/>
          <w:szCs w:val="24"/>
        </w:rPr>
        <w:t>A</w:t>
      </w:r>
      <w:r w:rsidR="00460725" w:rsidRPr="00460725">
        <w:rPr>
          <w:rFonts w:ascii="Times New Roman" w:hAnsi="Times New Roman" w:cs="Times New Roman"/>
          <w:sz w:val="24"/>
          <w:szCs w:val="24"/>
        </w:rPr>
        <w:t>US ŠILDYMO IR KARŠTO VANDENS SISTEMŲ PRIŽIŪRĖTOJŲ ATSAKOMYBĘ</w:t>
      </w:r>
      <w:r w:rsidR="00460725" w:rsidRPr="004607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60725">
        <w:rPr>
          <w:rFonts w:ascii="Times New Roman" w:hAnsi="Times New Roman" w:cs="Times New Roman"/>
          <w:sz w:val="24"/>
          <w:szCs w:val="24"/>
        </w:rPr>
        <w:t>2016 m. sausio mėn. vidutinei lauko oro temperatūrai nukritus žemiau 7 laipsnių šalčio, gyventojų mokėjimai už šilumą žymiai išaugo. Lietuvos</w:t>
      </w:r>
      <w:r w:rsidRPr="00460725">
        <w:rPr>
          <w:rFonts w:ascii="Times New Roman" w:hAnsi="Times New Roman" w:cs="Times New Roman"/>
          <w:sz w:val="24"/>
          <w:szCs w:val="24"/>
        </w:rPr>
        <w:t xml:space="preserve"> šilumos tiekėjų asociacija matė</w:t>
      </w:r>
      <w:r w:rsidRPr="00460725">
        <w:rPr>
          <w:rFonts w:ascii="Times New Roman" w:hAnsi="Times New Roman" w:cs="Times New Roman"/>
          <w:sz w:val="24"/>
          <w:szCs w:val="24"/>
        </w:rPr>
        <w:t xml:space="preserve"> būtinybę priminti didelių mokėjimų už šilumą priežastis bei pateikti teisingą informaciją.</w:t>
      </w:r>
    </w:p>
    <w:p w:rsidR="00CF1699" w:rsidRPr="00460725" w:rsidRDefault="00CF1699" w:rsidP="00460725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vasario 1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  <w:r w:rsidRPr="0046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LŠTA raštas Nr. 2</w:t>
      </w:r>
      <w:r w:rsidRPr="00460725">
        <w:rPr>
          <w:rFonts w:ascii="Times New Roman" w:hAnsi="Times New Roman" w:cs="Times New Roman"/>
          <w:sz w:val="24"/>
          <w:szCs w:val="24"/>
        </w:rPr>
        <w:t xml:space="preserve">1 Lietuvos Bankui, LR Finansų ministerijai, Lietuvos bankų asociacijai, </w:t>
      </w:r>
      <w:r w:rsidRPr="00460725">
        <w:rPr>
          <w:rFonts w:ascii="Times New Roman" w:hAnsi="Times New Roman" w:cs="Times New Roman"/>
          <w:sz w:val="24"/>
          <w:szCs w:val="24"/>
        </w:rPr>
        <w:t>Valstybinei kainų ir energetikos kontrolės komisijai</w:t>
      </w:r>
      <w:r w:rsidRPr="0046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725" w:rsidRPr="00460725">
        <w:rPr>
          <w:rFonts w:ascii="Times New Roman" w:hAnsi="Times New Roman" w:cs="Times New Roman"/>
          <w:bCs/>
          <w:sz w:val="24"/>
          <w:szCs w:val="24"/>
        </w:rPr>
        <w:t>„DĖL SEPA REGLAMENTO NUOSTATŲ ĮGYVENDINIMO“.</w:t>
      </w:r>
    </w:p>
    <w:p w:rsidR="00CF1699" w:rsidRPr="00460725" w:rsidRDefault="00CF1699" w:rsidP="00460725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vasario 1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  <w:r w:rsidRPr="0046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LŠTA raštas Nr. 2</w:t>
      </w:r>
      <w:r w:rsidRPr="00460725">
        <w:rPr>
          <w:rFonts w:ascii="Times New Roman" w:hAnsi="Times New Roman" w:cs="Times New Roman"/>
          <w:sz w:val="24"/>
          <w:szCs w:val="24"/>
        </w:rPr>
        <w:t>2</w:t>
      </w:r>
      <w:r w:rsidRPr="00460725">
        <w:rPr>
          <w:rFonts w:ascii="Times New Roman" w:hAnsi="Times New Roman" w:cs="Times New Roman"/>
          <w:sz w:val="24"/>
          <w:szCs w:val="24"/>
        </w:rPr>
        <w:t xml:space="preserve"> LR Aplinkos ministerijai </w:t>
      </w:r>
      <w:r w:rsidR="00460725" w:rsidRPr="0046072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60725" w:rsidRPr="00460725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DĖL LIETUVOS RESPUBLIKOS POZICIJOS PROJEKTO</w:t>
      </w:r>
      <w:r w:rsidR="00460725" w:rsidRPr="00460725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CF1699" w:rsidRPr="00460725" w:rsidRDefault="00CF1699" w:rsidP="00460725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vasario 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  <w:r w:rsidRPr="0046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LŠTA raštas Nr. 2</w:t>
      </w:r>
      <w:r w:rsidRPr="00460725">
        <w:rPr>
          <w:rFonts w:ascii="Times New Roman" w:hAnsi="Times New Roman" w:cs="Times New Roman"/>
          <w:sz w:val="24"/>
          <w:szCs w:val="24"/>
        </w:rPr>
        <w:t>3</w:t>
      </w:r>
      <w:r w:rsidRPr="00460725">
        <w:rPr>
          <w:rFonts w:ascii="Times New Roman" w:hAnsi="Times New Roman" w:cs="Times New Roman"/>
          <w:sz w:val="24"/>
          <w:szCs w:val="24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 xml:space="preserve">LŠTA įmonėms </w:t>
      </w:r>
      <w:r w:rsidRPr="0046072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E7B63" w:rsidRPr="00460725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DĖL SAVIVALDYBIŲ GYVENAMŲJŲ PATALPŲ NUOMININKŲ ATSISKAITYMO UŽ ŠILUMOS ENERGIJĄ“</w:t>
      </w:r>
    </w:p>
    <w:p w:rsidR="007E7B63" w:rsidRPr="00460725" w:rsidRDefault="007E7B63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vasario 2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  <w:r w:rsidRPr="0046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LŠTA raštas Nr. 24</w:t>
      </w:r>
      <w:r w:rsidRPr="00460725">
        <w:rPr>
          <w:rFonts w:ascii="Times New Roman" w:hAnsi="Times New Roman" w:cs="Times New Roman"/>
          <w:sz w:val="24"/>
          <w:szCs w:val="24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 xml:space="preserve">Valstybinei kainų ir energetikos kontrolės </w:t>
      </w:r>
      <w:r w:rsidR="00460725" w:rsidRPr="00460725">
        <w:rPr>
          <w:rFonts w:ascii="Times New Roman" w:hAnsi="Times New Roman" w:cs="Times New Roman"/>
          <w:sz w:val="24"/>
          <w:szCs w:val="24"/>
        </w:rPr>
        <w:t>KOMISIJAI</w:t>
      </w:r>
      <w:r w:rsidR="00460725" w:rsidRPr="004607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60725" w:rsidRPr="00460725">
        <w:rPr>
          <w:rFonts w:ascii="Times New Roman" w:hAnsi="Times New Roman" w:cs="Times New Roman"/>
          <w:sz w:val="24"/>
          <w:szCs w:val="24"/>
        </w:rPr>
        <w:t xml:space="preserve"> „DĖL PASTABŲ VALSTYBINĖS KAINŲ IR ENERGETIKOS KONTROLĖS KOMISIJOS 2011 M. LIEPOS 29 D. NUTARIMO NR.O3-219 „</w:t>
      </w:r>
      <w:r w:rsidR="00460725" w:rsidRPr="00460725">
        <w:rPr>
          <w:rFonts w:ascii="Times New Roman" w:hAnsi="Times New Roman" w:cs="Times New Roman"/>
          <w:bCs/>
          <w:sz w:val="24"/>
          <w:szCs w:val="24"/>
        </w:rPr>
        <w:t>DĖL ŠILUMOS GAMYBOS, PERDAVIMO, PARDAVIMO, KARŠTO VANDENS TIEKIMO IR ATSISKAITOMŲJŲ KARŠTO VANDENS APSKAITOS PRIETAISŲ APTARNAVIMO VEIKLŲ LYGINAMOSIOS ANALIZĖS APRAŠO PATVIRTINIMO</w:t>
      </w:r>
      <w:r w:rsidR="00460725" w:rsidRPr="00460725">
        <w:rPr>
          <w:rFonts w:ascii="Times New Roman" w:hAnsi="Times New Roman" w:cs="Times New Roman"/>
          <w:sz w:val="24"/>
          <w:szCs w:val="24"/>
        </w:rPr>
        <w:t>“ PAKEITIMO PROJEKTUI“</w:t>
      </w:r>
    </w:p>
    <w:p w:rsidR="007E7B63" w:rsidRPr="00460725" w:rsidRDefault="00650FB0" w:rsidP="00460725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vasario 24 d.</w:t>
      </w:r>
      <w:r w:rsidRPr="0046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LŠTA raštas Nr. 2</w:t>
      </w:r>
      <w:r w:rsidRPr="00460725">
        <w:rPr>
          <w:rFonts w:ascii="Times New Roman" w:hAnsi="Times New Roman" w:cs="Times New Roman"/>
          <w:sz w:val="24"/>
          <w:szCs w:val="24"/>
        </w:rPr>
        <w:t>5</w:t>
      </w:r>
      <w:r w:rsidRPr="00460725">
        <w:rPr>
          <w:rFonts w:ascii="Times New Roman" w:hAnsi="Times New Roman" w:cs="Times New Roman"/>
          <w:sz w:val="24"/>
          <w:szCs w:val="24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LR E</w:t>
      </w:r>
      <w:r w:rsidRPr="00460725">
        <w:rPr>
          <w:rFonts w:ascii="Times New Roman" w:hAnsi="Times New Roman" w:cs="Times New Roman"/>
          <w:sz w:val="24"/>
          <w:szCs w:val="24"/>
        </w:rPr>
        <w:t xml:space="preserve">nergetikos ministerijai </w:t>
      </w:r>
      <w:r w:rsidR="00460725" w:rsidRPr="00460725">
        <w:rPr>
          <w:rFonts w:ascii="Times New Roman" w:hAnsi="Times New Roman" w:cs="Times New Roman"/>
          <w:sz w:val="24"/>
          <w:szCs w:val="24"/>
        </w:rPr>
        <w:t>„DĖL PRIEMONĖS NR. 04.3.2-LVPA-K-102 „</w:t>
      </w:r>
      <w:r w:rsidR="00460725" w:rsidRPr="00460725">
        <w:rPr>
          <w:rFonts w:ascii="Times New Roman" w:hAnsi="Times New Roman" w:cs="Times New Roman"/>
          <w:bCs/>
          <w:sz w:val="24"/>
          <w:szCs w:val="24"/>
        </w:rPr>
        <w:t>ŠILUMOS TIEKIMO TINKLŲ MODERNIZAVIMAS IR PLĖTRA“ PROJEKTŲ FINANSAVIMO SĄLYGŲ APRAŠO NR. 1 PATVIRTINIMO“ PAKEITIMO“ PROJEKTO</w:t>
      </w:r>
    </w:p>
    <w:p w:rsidR="00650FB0" w:rsidRPr="00460725" w:rsidRDefault="004162D3" w:rsidP="00460725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</w:t>
      </w: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kovo 2 </w:t>
      </w: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  <w:r w:rsidRPr="0046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 xml:space="preserve">LŠTA raštas Nr.26 LR Vyriausybei (kopija Energetikos ministerijai) </w:t>
      </w:r>
      <w:r w:rsidR="005B6261" w:rsidRPr="00460725">
        <w:rPr>
          <w:rFonts w:ascii="Times New Roman" w:hAnsi="Times New Roman" w:cs="Times New Roman"/>
          <w:sz w:val="24"/>
          <w:szCs w:val="24"/>
        </w:rPr>
        <w:t>„</w:t>
      </w:r>
      <w:r w:rsidR="005B6261" w:rsidRPr="00460725">
        <w:rPr>
          <w:rFonts w:ascii="Times New Roman" w:hAnsi="Times New Roman" w:cs="Times New Roman"/>
          <w:bCs/>
          <w:sz w:val="24"/>
          <w:szCs w:val="24"/>
        </w:rPr>
        <w:t>DĖL LIETUVOS RESPUBLIKOS VYRIAUSYBĖS NUTARIMO „DĖL LIETUVOS RESPUBLIKOS VYRIAUSYBĖS 2008 M. VASARIO 26 D. N</w:t>
      </w:r>
      <w:r w:rsidR="005B6261" w:rsidRPr="0046072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UTARIMO NR. 163 „DĖL </w:t>
      </w:r>
      <w:r w:rsidR="005B6261" w:rsidRPr="00460725">
        <w:rPr>
          <w:rFonts w:ascii="Times New Roman" w:hAnsi="Times New Roman" w:cs="Times New Roman"/>
          <w:bCs/>
          <w:sz w:val="24"/>
          <w:szCs w:val="24"/>
        </w:rPr>
        <w:t xml:space="preserve">GAMTINIŲ DUJŲ TIEKIMO PATIKIMUMO UŽTIKRINIMO PRIEMONIŲ APRAŠO PATVIRTINIMO“ </w:t>
      </w:r>
      <w:r w:rsidR="005B6261" w:rsidRPr="0046072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PAKEITIMO“ </w:t>
      </w:r>
      <w:r w:rsidR="005B6261" w:rsidRPr="00460725">
        <w:rPr>
          <w:rFonts w:ascii="Times New Roman" w:hAnsi="Times New Roman" w:cs="Times New Roman"/>
          <w:bCs/>
          <w:sz w:val="24"/>
          <w:szCs w:val="24"/>
        </w:rPr>
        <w:t>PROJEKTO“.</w:t>
      </w:r>
    </w:p>
    <w:p w:rsidR="004162D3" w:rsidRPr="00460725" w:rsidRDefault="004162D3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kovo </w:t>
      </w: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d.</w:t>
      </w:r>
      <w:r w:rsidRPr="0046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LŠTA raštas Nr.2</w:t>
      </w:r>
      <w:r w:rsidRPr="00460725">
        <w:rPr>
          <w:rFonts w:ascii="Times New Roman" w:hAnsi="Times New Roman" w:cs="Times New Roman"/>
          <w:sz w:val="24"/>
          <w:szCs w:val="24"/>
        </w:rPr>
        <w:t>8</w:t>
      </w:r>
      <w:r w:rsidRPr="00460725">
        <w:rPr>
          <w:rFonts w:ascii="Times New Roman" w:hAnsi="Times New Roman" w:cs="Times New Roman"/>
          <w:sz w:val="24"/>
          <w:szCs w:val="24"/>
        </w:rPr>
        <w:t xml:space="preserve"> LR Vyriausybei ir Aplinkos ministerijai  </w:t>
      </w:r>
      <w:r w:rsidR="005B6261" w:rsidRPr="00460725">
        <w:rPr>
          <w:rFonts w:ascii="Times New Roman" w:hAnsi="Times New Roman" w:cs="Times New Roman"/>
          <w:sz w:val="24"/>
          <w:szCs w:val="24"/>
        </w:rPr>
        <w:t>„</w:t>
      </w:r>
      <w:r w:rsidR="005B6261" w:rsidRPr="00460725">
        <w:rPr>
          <w:rFonts w:ascii="Times New Roman" w:hAnsi="Times New Roman" w:cs="Times New Roman"/>
          <w:bCs/>
          <w:sz w:val="24"/>
          <w:szCs w:val="24"/>
        </w:rPr>
        <w:t>DĖL SPECIALIŲJŲ ŽEMĖS IR MIŠKO NAUDOJIMO SĄLYGŲ PAKEITIMO PROJEKTO</w:t>
      </w:r>
      <w:r w:rsidR="005B6261" w:rsidRPr="00460725">
        <w:rPr>
          <w:rFonts w:ascii="Times New Roman" w:hAnsi="Times New Roman" w:cs="Times New Roman"/>
          <w:sz w:val="24"/>
          <w:szCs w:val="24"/>
        </w:rPr>
        <w:t>“</w:t>
      </w:r>
    </w:p>
    <w:p w:rsidR="00C51322" w:rsidRPr="00460725" w:rsidRDefault="004162D3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kovo </w:t>
      </w:r>
      <w:r w:rsidR="00C51322" w:rsidRPr="005B626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d.</w:t>
      </w:r>
      <w:r w:rsidRPr="0046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LŠTA raštas Nr.</w:t>
      </w:r>
      <w:r w:rsidR="00C51322" w:rsidRPr="00460725">
        <w:rPr>
          <w:rFonts w:ascii="Times New Roman" w:hAnsi="Times New Roman" w:cs="Times New Roman"/>
          <w:sz w:val="24"/>
          <w:szCs w:val="24"/>
        </w:rPr>
        <w:t>30</w:t>
      </w:r>
      <w:r w:rsidR="00C51322" w:rsidRPr="00460725">
        <w:rPr>
          <w:rFonts w:ascii="Times New Roman" w:hAnsi="Times New Roman" w:cs="Times New Roman"/>
          <w:sz w:val="24"/>
          <w:szCs w:val="24"/>
        </w:rPr>
        <w:t xml:space="preserve"> LR Energetikos ministerijai</w:t>
      </w:r>
      <w:r w:rsidR="00C51322" w:rsidRPr="00460725">
        <w:rPr>
          <w:rFonts w:ascii="Times New Roman" w:hAnsi="Times New Roman" w:cs="Times New Roman"/>
          <w:sz w:val="24"/>
          <w:szCs w:val="24"/>
        </w:rPr>
        <w:t xml:space="preserve"> </w:t>
      </w:r>
      <w:r w:rsidR="005B6261" w:rsidRPr="00460725">
        <w:rPr>
          <w:rFonts w:ascii="Times New Roman" w:hAnsi="Times New Roman" w:cs="Times New Roman"/>
          <w:sz w:val="24"/>
          <w:szCs w:val="24"/>
        </w:rPr>
        <w:t xml:space="preserve">„DĖL LIETUVOS ENERGETIKOS INSTITUTO ATLIKTOS STUDIJOS „ŠILUMOS APSKAITOS PRIETAISŲ AR ŠILUMOS DALIKLIŲ ĮRENGIMO CENTRALIZUOTAI ŠILUMA IR (AR) VĖSUMA </w:t>
      </w:r>
      <w:r w:rsidR="005B6261" w:rsidRPr="00460725">
        <w:rPr>
          <w:rFonts w:ascii="Times New Roman" w:hAnsi="Times New Roman" w:cs="Times New Roman"/>
          <w:sz w:val="24"/>
          <w:szCs w:val="24"/>
        </w:rPr>
        <w:lastRenderedPageBreak/>
        <w:t>APRŪPINAMŲ GYVENAMŲJŲ NAMĄ VIDAUS ŠILDYMO IR (AR) VĖSINIMO SISTEMOSE TECHNINIŲ IR EKONOMINIŲ GALIMYBIŲ VERTINIMAS“</w:t>
      </w:r>
    </w:p>
    <w:p w:rsidR="00C51322" w:rsidRPr="00460725" w:rsidRDefault="00C51322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kovo </w:t>
      </w:r>
      <w:r w:rsidR="00CA6E4C"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23 </w:t>
      </w: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</w:t>
      </w:r>
      <w:r w:rsidRPr="00460725">
        <w:rPr>
          <w:rFonts w:ascii="Times New Roman" w:hAnsi="Times New Roman" w:cs="Times New Roman"/>
          <w:sz w:val="24"/>
          <w:szCs w:val="24"/>
        </w:rPr>
        <w:t>LŠTA raštas Nr.3</w:t>
      </w:r>
      <w:r w:rsidR="00CA6E4C" w:rsidRPr="00460725">
        <w:rPr>
          <w:rFonts w:ascii="Times New Roman" w:hAnsi="Times New Roman" w:cs="Times New Roman"/>
          <w:sz w:val="24"/>
          <w:szCs w:val="24"/>
        </w:rPr>
        <w:t xml:space="preserve">5 Lietuvos bankui </w:t>
      </w:r>
      <w:r w:rsidR="005B6261" w:rsidRPr="00460725">
        <w:rPr>
          <w:rFonts w:ascii="Times New Roman" w:hAnsi="Times New Roman" w:cs="Times New Roman"/>
          <w:sz w:val="24"/>
          <w:szCs w:val="24"/>
        </w:rPr>
        <w:t>„</w:t>
      </w:r>
      <w:r w:rsidR="005B6261" w:rsidRPr="00460725">
        <w:rPr>
          <w:rFonts w:ascii="Times New Roman" w:hAnsi="Times New Roman" w:cs="Times New Roman"/>
          <w:bCs/>
          <w:sz w:val="24"/>
          <w:szCs w:val="24"/>
        </w:rPr>
        <w:t>DĖL DELEGUOJAMŲ ATSTOVŲ Į DARBO GRUPĘ SEPA REIKALAVIMŲ ĮGYVENDINIMUI</w:t>
      </w:r>
      <w:r w:rsidR="005B6261" w:rsidRPr="00460725">
        <w:rPr>
          <w:rFonts w:ascii="Times New Roman" w:hAnsi="Times New Roman" w:cs="Times New Roman"/>
          <w:sz w:val="24"/>
          <w:szCs w:val="24"/>
        </w:rPr>
        <w:t>“</w:t>
      </w:r>
    </w:p>
    <w:p w:rsidR="00CA6E4C" w:rsidRPr="00460725" w:rsidRDefault="00CA6E4C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>2016 m. kovo 3</w:t>
      </w: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d.</w:t>
      </w:r>
      <w:r w:rsidRPr="0046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LŠTA raštas Nr.</w:t>
      </w:r>
      <w:r w:rsidRPr="00460725">
        <w:rPr>
          <w:rFonts w:ascii="Times New Roman" w:hAnsi="Times New Roman" w:cs="Times New Roman"/>
          <w:sz w:val="24"/>
          <w:szCs w:val="24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>36</w:t>
      </w:r>
      <w:r w:rsidRPr="00460725">
        <w:rPr>
          <w:rFonts w:ascii="Times New Roman" w:hAnsi="Times New Roman" w:cs="Times New Roman"/>
          <w:sz w:val="24"/>
          <w:szCs w:val="24"/>
        </w:rPr>
        <w:t xml:space="preserve"> LR Aplinkos ministerijai</w:t>
      </w:r>
      <w:r w:rsidRPr="00460725">
        <w:rPr>
          <w:rFonts w:ascii="Times New Roman" w:hAnsi="Times New Roman" w:cs="Times New Roman"/>
          <w:sz w:val="24"/>
          <w:szCs w:val="24"/>
        </w:rPr>
        <w:t xml:space="preserve"> „</w:t>
      </w:r>
      <w:r w:rsidRPr="00460725">
        <w:rPr>
          <w:rFonts w:ascii="Times New Roman" w:hAnsi="Times New Roman" w:cs="Times New Roman"/>
          <w:bCs/>
          <w:sz w:val="24"/>
          <w:szCs w:val="24"/>
          <w:lang w:eastAsia="lt-LT"/>
        </w:rPr>
        <w:t>DĖL LIETUVOS RESPUBLIKOS PLANUOJAMOS ŪKINĖS VEIKLOS POVEIKIO APLINKAI VERTINIMO ĮSTATYMO NR. I-1495 PAKEITIMO IR LIETUVOS RESPUBLIKOS APLINKOS APSAUGOS ĮSTATYMO NR. I-2223 1, 6, 7, 8, 15 IR 16 STRAIPSNIŲ PAKEITIMO, 17 IR 18 STRAIPSNIŲ PRIPAŽINIMO NETEKUSIAIS GALIOS IR ĮSTATYMO PRIEDO PAPILDYMO ĮSTATYMO PROJEKTŲ</w:t>
      </w:r>
      <w:r w:rsidRPr="00460725">
        <w:rPr>
          <w:rFonts w:ascii="Times New Roman" w:hAnsi="Times New Roman" w:cs="Times New Roman"/>
          <w:sz w:val="24"/>
          <w:szCs w:val="24"/>
        </w:rPr>
        <w:t>“.</w:t>
      </w:r>
    </w:p>
    <w:p w:rsidR="00CA6E4C" w:rsidRPr="00460725" w:rsidRDefault="00CA6E4C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>2016 m. kovo 3</w:t>
      </w: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</w:t>
      </w:r>
      <w:r w:rsidRPr="00460725">
        <w:rPr>
          <w:rFonts w:ascii="Times New Roman" w:hAnsi="Times New Roman" w:cs="Times New Roman"/>
          <w:sz w:val="24"/>
          <w:szCs w:val="24"/>
        </w:rPr>
        <w:t xml:space="preserve">LŠTA raštas Nr. </w:t>
      </w:r>
      <w:r w:rsidRPr="00460725">
        <w:rPr>
          <w:rFonts w:ascii="Times New Roman" w:hAnsi="Times New Roman" w:cs="Times New Roman"/>
          <w:sz w:val="24"/>
          <w:szCs w:val="24"/>
        </w:rPr>
        <w:t>38</w:t>
      </w:r>
      <w:r w:rsidRPr="00460725">
        <w:rPr>
          <w:rFonts w:ascii="Times New Roman" w:hAnsi="Times New Roman" w:cs="Times New Roman"/>
          <w:sz w:val="24"/>
          <w:szCs w:val="24"/>
        </w:rPr>
        <w:t xml:space="preserve"> </w:t>
      </w:r>
      <w:r w:rsidRPr="00460725">
        <w:rPr>
          <w:rFonts w:ascii="Times New Roman" w:hAnsi="Times New Roman" w:cs="Times New Roman"/>
          <w:sz w:val="24"/>
          <w:szCs w:val="24"/>
        </w:rPr>
        <w:t xml:space="preserve">LR Energetikos ministerijai, </w:t>
      </w:r>
      <w:r w:rsidR="005B6261">
        <w:rPr>
          <w:rFonts w:ascii="Times New Roman" w:hAnsi="Times New Roman" w:cs="Times New Roman"/>
          <w:sz w:val="24"/>
          <w:szCs w:val="24"/>
        </w:rPr>
        <w:t>A</w:t>
      </w:r>
      <w:r w:rsidRPr="00460725">
        <w:rPr>
          <w:rFonts w:ascii="Times New Roman" w:hAnsi="Times New Roman" w:cs="Times New Roman"/>
          <w:sz w:val="24"/>
          <w:szCs w:val="24"/>
        </w:rPr>
        <w:t xml:space="preserve">plinkos ministerijai, Valstybinei kainų ir energetikos kontrolės komisijai, Valstybinei energetikos </w:t>
      </w:r>
      <w:r w:rsidR="005B6261" w:rsidRPr="00460725">
        <w:rPr>
          <w:rFonts w:ascii="Times New Roman" w:hAnsi="Times New Roman" w:cs="Times New Roman"/>
          <w:sz w:val="24"/>
          <w:szCs w:val="24"/>
        </w:rPr>
        <w:t>INSPEKCIJAI „</w:t>
      </w:r>
      <w:r w:rsidR="005B6261" w:rsidRPr="00460725">
        <w:rPr>
          <w:rFonts w:ascii="Times New Roman" w:hAnsi="Times New Roman" w:cs="Times New Roman"/>
          <w:bCs/>
          <w:iCs/>
          <w:sz w:val="24"/>
          <w:szCs w:val="24"/>
        </w:rPr>
        <w:t>DĖL PASTATO ŠILDYMO IR KARŠTO VANDENS SISTEMOS PRIEŽIŪROS TVARKOS APRAŠO NUOSTATŲ TAIKYMO</w:t>
      </w:r>
      <w:r w:rsidR="005B6261" w:rsidRPr="00460725">
        <w:rPr>
          <w:rFonts w:ascii="Times New Roman" w:hAnsi="Times New Roman" w:cs="Times New Roman"/>
          <w:sz w:val="24"/>
          <w:szCs w:val="24"/>
        </w:rPr>
        <w:t>“.</w:t>
      </w:r>
    </w:p>
    <w:p w:rsidR="00F13031" w:rsidRPr="00460725" w:rsidRDefault="00F13031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</w:t>
      </w:r>
      <w:r w:rsidR="00460725" w:rsidRPr="005B6261">
        <w:rPr>
          <w:rFonts w:ascii="Times New Roman" w:hAnsi="Times New Roman" w:cs="Times New Roman"/>
          <w:b/>
          <w:sz w:val="24"/>
          <w:szCs w:val="24"/>
          <w:u w:val="single"/>
        </w:rPr>
        <w:t>balandžio 4</w:t>
      </w:r>
      <w:r w:rsidRPr="005B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</w:t>
      </w:r>
      <w:r w:rsidRPr="00460725">
        <w:rPr>
          <w:rFonts w:ascii="Times New Roman" w:hAnsi="Times New Roman" w:cs="Times New Roman"/>
          <w:sz w:val="24"/>
          <w:szCs w:val="24"/>
        </w:rPr>
        <w:t xml:space="preserve">LŠTA raštas Nr. </w:t>
      </w:r>
      <w:r w:rsidR="00460725" w:rsidRPr="00460725">
        <w:rPr>
          <w:rFonts w:ascii="Times New Roman" w:hAnsi="Times New Roman" w:cs="Times New Roman"/>
          <w:sz w:val="24"/>
          <w:szCs w:val="24"/>
        </w:rPr>
        <w:t>40</w:t>
      </w:r>
      <w:r w:rsidRPr="00460725">
        <w:rPr>
          <w:rFonts w:ascii="Times New Roman" w:hAnsi="Times New Roman" w:cs="Times New Roman"/>
          <w:sz w:val="24"/>
          <w:szCs w:val="24"/>
        </w:rPr>
        <w:t xml:space="preserve"> </w:t>
      </w:r>
      <w:r w:rsidR="00460725" w:rsidRPr="00460725">
        <w:rPr>
          <w:rFonts w:ascii="Times New Roman" w:hAnsi="Times New Roman" w:cs="Times New Roman"/>
          <w:sz w:val="24"/>
          <w:szCs w:val="24"/>
        </w:rPr>
        <w:t>visoms suinteresuotoms organizacijoms</w:t>
      </w:r>
      <w:r w:rsidRPr="00460725">
        <w:rPr>
          <w:rFonts w:ascii="Times New Roman" w:hAnsi="Times New Roman" w:cs="Times New Roman"/>
          <w:sz w:val="24"/>
          <w:szCs w:val="24"/>
        </w:rPr>
        <w:t xml:space="preserve"> </w:t>
      </w:r>
      <w:r w:rsidR="00460725" w:rsidRPr="00460725">
        <w:rPr>
          <w:rFonts w:ascii="Times New Roman" w:hAnsi="Times New Roman" w:cs="Times New Roman"/>
          <w:bCs/>
          <w:iCs/>
          <w:sz w:val="24"/>
          <w:szCs w:val="24"/>
        </w:rPr>
        <w:t>INFORMACIJĄ DĖL ŠILDYMO SEZONO PABAIGĄ REGLAMENTUOJANČIŲ TEISĖS AKTŲ NUOSTATŲ TAIKYMO</w:t>
      </w:r>
      <w:r w:rsidRPr="00460725">
        <w:rPr>
          <w:rFonts w:ascii="Times New Roman" w:hAnsi="Times New Roman" w:cs="Times New Roman"/>
          <w:sz w:val="24"/>
          <w:szCs w:val="24"/>
        </w:rPr>
        <w:t>.</w:t>
      </w:r>
    </w:p>
    <w:p w:rsidR="00872CD0" w:rsidRPr="00460725" w:rsidRDefault="00872CD0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balandžio 8 d. </w:t>
      </w:r>
      <w:r w:rsidRPr="00460725">
        <w:rPr>
          <w:rFonts w:ascii="Times New Roman" w:hAnsi="Times New Roman" w:cs="Times New Roman"/>
          <w:sz w:val="24"/>
          <w:szCs w:val="24"/>
        </w:rPr>
        <w:t>LŠTA raštas Nr. 42 Valstybinei kainų ir energetikos kontrolės komisijai „DĖL ENERGIJOS IŠTEKLIŲ BIRŽOS REGLAMENTO PROJEKTO DERINIMO“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balandžio 8 d. </w:t>
      </w:r>
      <w:r w:rsidRPr="00460725">
        <w:rPr>
          <w:rFonts w:ascii="Times New Roman" w:hAnsi="Times New Roman" w:cs="Times New Roman"/>
          <w:sz w:val="24"/>
          <w:szCs w:val="24"/>
        </w:rPr>
        <w:t>LŠTA raštas Nr. 42 Valstybinei kainų ir energetikos kontrolės komisijai „DĖL ENERGIJOS IŠTEKLIŲ BIRŽOS REGLAMENTO PROJEKTO DERINIMO“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balandžio 19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 45 Valstybinei kainų ir energetikos kontrolės komisijai „DĖL VKEKK 2016-04-15 D. VYKUSIO PASITARIMO PROTOKOLO IR GARSO ĮRAŠO“.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balandžio 20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 46 LR Energetikos ministerijai „DĖL ŠILUMOS TIEKIMO IR VARTOJIMO TAISYKLIŲ PAKEITIMO PROJEKTO“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balandžio 20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 47 LR Energetikos ministerijai  „DĖL KATILINIŲ ĮRENGINIŲ ĮRENGIMO TAISYKLIŲ PROJEKTO“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balandžio 27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 48 LR Energetikos ministerijai ir LR Aplinkos ministerijai „DĖL DARBO GRUPĖS SUDARYMO KIETOJO KURO KOKYBĖS KLAUSIMAMS SPRĘSTI“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balandžio 28 d. </w:t>
      </w:r>
      <w:r w:rsidRPr="00460725">
        <w:rPr>
          <w:rFonts w:ascii="Times New Roman" w:hAnsi="Times New Roman" w:cs="Times New Roman"/>
          <w:sz w:val="24"/>
          <w:szCs w:val="24"/>
        </w:rPr>
        <w:t>LŠTA raštas Nr.  49 LR Vyriausybei „DĖL SAVIVALDYBIŲ GYVENAMŲJŲ PATALPŲ NUOMININKŲ ATSISKAITYMO UŽ ŠILUMOS ENERGIJĄ“.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gegužės 5 d. </w:t>
      </w:r>
      <w:r w:rsidRPr="00460725">
        <w:rPr>
          <w:rFonts w:ascii="Times New Roman" w:hAnsi="Times New Roman" w:cs="Times New Roman"/>
          <w:sz w:val="24"/>
          <w:szCs w:val="24"/>
        </w:rPr>
        <w:t>LŠTA raštas Nr. 50 Energetikos ministerijai, Susisiekimo ministerijai, Kainų komisijai (kopija: LR Vyriausybei) „DĖL GELEŽINKELIO PRIVAŽIUOJAMŲJŲ KELIŲ VIEŠOJO PARDAVIMO KONKURSO“.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gegužės 6 d</w:t>
      </w:r>
      <w:r w:rsidRPr="00460725">
        <w:rPr>
          <w:rFonts w:ascii="Times New Roman" w:hAnsi="Times New Roman" w:cs="Times New Roman"/>
          <w:sz w:val="24"/>
          <w:szCs w:val="24"/>
        </w:rPr>
        <w:t>. LŠTA raštas Nr. 51 Energetikos ministerijai „Dėl LR energetikos ministro įsakymo „DĖL SAUGOS TAISYKLIŲ EKSPLOATUOJANT ŠILUMOS ĮRENGINIUS PATVIRTINIMO“ PROJEKTO“.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gegužės 9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raštas Nr. 52 VEKS vykdančiajam direktoriui Lars Gullev „DĖL VEKS (DANIJOJE) TAIKOMOS ŠILUMOS TIEKIMO PATIKIMUMO PLANO METODOLOGIJOS“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2016 m. gegužės 16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54 LR Energetikos ministerijai „DĖL KVIETIMŲ TEIKTI PARAIŠKAS PLANO“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gegužės 16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55 Valstybinei kainų ir energetikos kontrolės komisijai „DĖL VALSTYBINĖS KAINŲ IR ENERGETIKOS KONTROLĖS KOMISIJOS ŠILUMOS PASKIRSTYMO METODŲ BEI JŲ RENGIMO IR TAIKYMO TAISYKLIŲ PAKEITIMO PROJEKTŲ DERINIMO“.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gegužės 30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57 LR Vyriausybei ir  LR Energetikos ministerijai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INFRASTRUKTŪRŲ REGULIAVIMO TARYBOS ĮSTATYMO PROJEKTO</w:t>
      </w:r>
      <w:r w:rsidRPr="00460725">
        <w:rPr>
          <w:rFonts w:ascii="Times New Roman" w:hAnsi="Times New Roman" w:cs="Times New Roman"/>
          <w:sz w:val="24"/>
          <w:szCs w:val="24"/>
        </w:rPr>
        <w:t>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gegužės 30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58 Valstybinei kainų ir energetikos kontrolės komisijai „DĖL NEPRIKLAUSOMŲ ŠILUMOS GAMINTOJŲ PRIPAŽINIMO NEREGULIUOJAMAIS TVARKOS APRAŠO NUOSTATŲ ĮGYVENDINIMO“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birželio 6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60 LR Energetikos ministerijai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GAMTINIŲ DUJŲ TIEKIMO DIVERSIFIKAVIMO TVARKOS APRAŠE REGLAMENTUOJAMOS  GAMTINIŲ DUJŲ VARTOJIMO PAJĖGUMŲ NUSTATYMO TVARKOS TOBULINIMO“.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birželio 8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61 Valstybinei kainų ir energetikos kontrolės komisijai „Dėl Valstybinės kainų ir energetikos kontrolės komisijos derinimo pažymos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VALSTYBINĖS KAINŲ IR ENERGETIKOS KONTROLĖS KOMISIJOS REKOMENDUOJAMŲ ŠILUMOS PASKIRSTYMO METODŲ BEI JŲ RENGIMO IR TAIKYMO TAISYKLIŲ PAKEITIMO PROJEKTŲ DERINIMO““.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birželio 21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62  LR Seimo kontrolierių įstaigai, kopija: LR Seimo Energetikos komisijai, LR energetikos ministerijai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ŠILUMOS ŪKIO ĮSTATYMO REIKALAVIMŲ NEVYKDYMO“.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birželio 28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64 LR energetikos ministerijai, Kainų komisijai ir Valstybinei energetikos inspekcijai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ŠILUMNEŠIO PADUODAMOS TEMPERATŪROS IR PASIRUOŠIMO ŠILDYMO SEZONUI“</w:t>
      </w:r>
      <w:r w:rsidRPr="00460725">
        <w:rPr>
          <w:rFonts w:ascii="Times New Roman" w:hAnsi="Times New Roman" w:cs="Times New Roman"/>
          <w:sz w:val="24"/>
          <w:szCs w:val="24"/>
        </w:rPr>
        <w:t>. Raštas išsiųstas atsižvelgiant į UAB „Utenos šilumos tinklai“ 2016-06-22 d. paklausimą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birželio 28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65 UAB „Didma“ „DĖL GROBSTOMOS ŠILUMOS ENERGIJOS“.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birželio 29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66 ir LR Vyriausybei „DĖL LIETUVOS RESPUBLIKOS ŠILUMOS ŪKIO ĮSTATYMO NR. IX-1565 2, 7, 11, 12, 14 IR 16 STRAIPSNIŲ PAKEITIMO LR Energetikos ministerijai ĮSTATYMO PROJEKTO“.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birželio 30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bendras LŠTA, Lietuvos energijos konsultantų ir Lietuvos energijos gamintojų raštas Nr. 67 LR Energetikos ministerijai „DĖL LIETUVOS ENERGETIKOS INSTITUTO PARENGTO NACIONALINĖS ENERGETIKOS STRATEGIJOS PROJEKTO“.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liepos 4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68 Valstybinei kainų ir energetikos kontrolės komisijai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ŠILUMOS KAINŲ NUSTATYMO METODIKOS PAKEITIMO PROJEKTO DERINIMO</w:t>
      </w:r>
      <w:r w:rsidRPr="00460725">
        <w:rPr>
          <w:rFonts w:ascii="Times New Roman" w:hAnsi="Times New Roman" w:cs="Times New Roman"/>
          <w:sz w:val="24"/>
          <w:szCs w:val="24"/>
        </w:rPr>
        <w:t>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liepos 5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69 LR Energetikos ministerijai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 xml:space="preserve">DĖL LIETUVOS RESPUBLIKOS VYRIAUSYBĖS NUTARIMO PROJEKTO DERINIMO“, KURIUO PERSIUNČIAMOS UAB TRAKŲ ENERGIJA PATEIKTOS PASTABOS „DĖL LIETUVOS RESPUBLIKOS VYRIAUSYBĖS 2003 M. KOVO 3 D. NUTARIMO NR. 277 „DĖL ĮMONIŲ, VEIKIANČIŲ ENERGETIKOS SRITYJE, ENERGIJOS AR KURO, KURIŲ REIKIA ELEKTROS </w:t>
      </w:r>
      <w:r w:rsidR="00CB3CFC" w:rsidRPr="00460725">
        <w:rPr>
          <w:rFonts w:ascii="Times New Roman" w:hAnsi="Times New Roman" w:cs="Times New Roman"/>
          <w:sz w:val="24"/>
          <w:szCs w:val="24"/>
        </w:rPr>
        <w:lastRenderedPageBreak/>
        <w:t>IR ŠILUMOS ENERGIJAI GAMINTI, PIRKIMŲ TAISYKLIŲ PATVIRTINIMO“ PAKEITIMO“ PROJEKTO.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liepos 19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71 LR Seimo nariui Linui Balsiui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KARŠTO VANDENS TIEKIMO“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liepos 20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72 Valstybinei kainų ir energetikos kontrolės komisijai 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ŠILUMOS KAINŲ NUSTATYMO METODIKOS PAKEITIMO PROJEKTO DERINIMO</w:t>
      </w:r>
      <w:r w:rsidRPr="00460725">
        <w:rPr>
          <w:rFonts w:ascii="Times New Roman" w:hAnsi="Times New Roman" w:cs="Times New Roman"/>
          <w:sz w:val="24"/>
          <w:szCs w:val="24"/>
        </w:rPr>
        <w:t>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liepos 21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73 LR energetikos ministerijai 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KATILINIŲ ĮRENGINIŲ ĮRENGIMO TAISYKLIŲ PROJEKTO“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rugpjūčio 8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75 LR energetikos ministerijai  „DĖL STATYBOS TECHNINIO REGLAMENTO „STATINIŲ KLASIFIKAVIMAS“ PROJEKTO“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rugpjūčio 16 d</w:t>
      </w:r>
      <w:r w:rsidRPr="00460725">
        <w:rPr>
          <w:rFonts w:ascii="Times New Roman" w:hAnsi="Times New Roman" w:cs="Times New Roman"/>
          <w:sz w:val="24"/>
          <w:szCs w:val="24"/>
        </w:rPr>
        <w:t>. LŠTA išsiųstas raštas Nr. 76 LR energetikos ministerijai  „DĖL PRIEMONĖS NR. 04.1.1-LVPA-K-110 „NEDIDELĖS GALIOS BIOKURO KOGENERACIJOS SKATINIMAS“ PROJEKTŲ FINANSAVIMO SĄLYGŲ APRAŠO NR. 1 PROJEKTO“.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rugpjūčio 19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77 LR Aplinkos ministerijai, Energetikos ministerijai, VEI ir Lietuvos miestų ir rajonų savivaldybėms (kopija: Lietuvos respublikiniams būsto valdymo ir priežiūros rūmams) „DĖL SAVALAIKIO DAUGIABUČIŲ NAMŲ PARUOŠIMO ŠILDYMO SEZONUI“.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rugsėjo 6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78 LR Seimo Energetikos komisijai </w:t>
      </w:r>
      <w:r w:rsidR="00CB3CFC" w:rsidRPr="00460725">
        <w:rPr>
          <w:rFonts w:ascii="Times New Roman" w:hAnsi="Times New Roman" w:cs="Times New Roman"/>
          <w:sz w:val="24"/>
          <w:szCs w:val="24"/>
        </w:rPr>
        <w:t>„DĖL PASIŪLYMŲ PATEIKIMO LR SEIMO ENERGETIKOS KOMISIJAI SVARSTYTI“.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rugsėjo 7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79 LR Energetikos ministerijai, Valstybinei energetikos inspekcijai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ŠILUMNEŠIO PADUODAMOS TEMPERATŪROS IR PASIRUOŠIMO ŠILDYMO SEZONUI“.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rugsėjo 16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80 visoms suinteresuotoms organizacijoms, kuriame pateikiama INFORMACIJA DĖL ŠILDYMO SEZONO PRADŽIĄ REGLAMENTUOJANČIŲ TEISĖS AKTŲ NUOSTATŲ TAIKYMO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rugsėjo 20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81 LR Seimo Ekonomikos komitetui  „DĖL LR ŠILUMOS ŪKIO ĮSTATYMO NR. IX-1565 2, 11, 12, 14 IR 16 STRAIPSNIŲ PAKEITIMO ĮSTATYMO PROJEKTO“.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rugsėjo 21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82 LR energetikos ministerijai „DĖL PRIEMONĖS NR. 04.3.2-LVPA-K-102 „ŠILUMOS TIEKIMO TINKLŲ MODERNIZAVIMAS IR PLĖTRA“ PROJEKTŲ FINANSAVIMO SĄLYGŲ APRAŠO PAKEITIMO PROJEKTO“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rugsėjo 27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</w:t>
      </w:r>
      <w:bookmarkStart w:id="0" w:name="_GoBack"/>
      <w:bookmarkEnd w:id="0"/>
      <w:r w:rsidRPr="00460725">
        <w:rPr>
          <w:rFonts w:ascii="Times New Roman" w:hAnsi="Times New Roman" w:cs="Times New Roman"/>
          <w:sz w:val="24"/>
          <w:szCs w:val="24"/>
        </w:rPr>
        <w:t>iųstas raštas Nr. 83 LR Seimo Ekonomikos komitetui „DĖL ŠILUMOS ŪKIO ĮSTATYMO 11, 12, 16, 27 IR 29 STRAIPSNIŲ PAKEITIMO IR PAPILDYMO ĮSTATYMO PROJEKTO XIIP-1214“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spalio 17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91 LR Energetikos ministerijai (kopija: Valstybinei kainų ir energetikos kontrolės komisijai  ) „DĖL ŠILUMOS TIEKIMO PATIKIMUMO (SAUGUMO) REGLAMENTAVIMO“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spalio 17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92 Lietuvos verslo paramos agentūrai„DĖL DALYVAVIMO PRIEMONĖS „ŠILUMOS TIEKIMO TINKLŲ MODERNIZAVIMAS IR PLĖTRA“ BAIGIAMOJO VERTINIMO APTARIMO DARBO GRUPĖJE“.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2016 m. spalio 19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93 LR Seimo biudžeto ir finansų komitetui „DĖL LIETUVOS RESPUBLIKOS LIETUVOS RESPUBLIKOS PRIDĖTINĖS VERTĖS MOKESČIO ĮSTATYMO NR. IX-751 19 STRAIPSNIO PAKEITIMO ĮSTATYMO PROJEKTO NR. XIIP-4788“.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m. spalio 24 d. </w:t>
      </w:r>
      <w:r w:rsidRPr="00460725">
        <w:rPr>
          <w:rFonts w:ascii="Times New Roman" w:hAnsi="Times New Roman" w:cs="Times New Roman"/>
          <w:sz w:val="24"/>
          <w:szCs w:val="24"/>
        </w:rPr>
        <w:t>LŠTA išsiųstas raštas Nr. 96 Valstybinei kainų ir energetikos kontrolės komisijai „DĖL VALSTYBINĖS KAINŲ IR ENERGETIKOS KONTROLĖS KOMISIJOS 2010 M. LIEPOS 27 D. NUTARIMO NR. O3-133 „DĖL NUPIRKTOS ŠILUMOS AR KITOS ENERGIJOS KIEKIO NUSTATYMO PAGAL NORMAS, KAI PRIEŠ KARŠTO VANDENS RUOŠIMO ĮRENGINIUS ŠILUMOS APSKAITOS PRIETAISO NĖRA ARBA JIS SUGEDĘS, METODIKOS PATVIRTINIMO“ PAKEITIMO PROJEKTO DERINIMO“.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spalio 24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95 LR Energetikos ministerijai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ENERGETIKOS MINISTRO ĮSAKYMŲ PROJEKTŲ DERINIMO“.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spalio 31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98 LR Energetikos ministerijai 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ENERGETIKOS MINISTRO ĮSAKYMŲ PROJEKTŲ DERINIMO</w:t>
      </w:r>
      <w:r w:rsidRPr="00460725">
        <w:rPr>
          <w:rFonts w:ascii="Times New Roman" w:hAnsi="Times New Roman" w:cs="Times New Roman"/>
          <w:sz w:val="24"/>
          <w:szCs w:val="24"/>
        </w:rPr>
        <w:t>“ (papildomas pastabos prie LŠTA 2016-10-24 d. rašto Nr. 95)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lapkričio 14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99 LR Energetikos ministerijai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ASMENŲ, TURINČIŲ TEISĘ EKSPLOATUOTI ENERGETIKOS ĮRENGINIUS, ATESTAVIMO TAISYKLIŲ PAKEITIMO PROJEKTO“.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lapkričio 21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100 LR Energetikos ministerijai </w:t>
      </w:r>
      <w:r w:rsidR="00CB3CFC" w:rsidRPr="00460725">
        <w:rPr>
          <w:rFonts w:ascii="Times New Roman" w:hAnsi="Times New Roman" w:cs="Times New Roman"/>
          <w:sz w:val="24"/>
          <w:szCs w:val="24"/>
        </w:rPr>
        <w:t>„DĖL 2014-2020 METŲ EUROPOS SĄJUNGOS FONDŲ INVESTICIJŲ VEIKSMŲ PROGRAMOS PRIORITETO ĮGYVENDINIMO PRIEMONIŲ ĮGYVENDINIMO PLANO IR NACIONALINIŲ STEBĖSENOS RODIKLIŲ SKAIČIAVIMO APRAŠO PAKEITIMO PROJEKTO DERINIMO“.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lapkričio 23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101 LR Energetikos ministerijai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2014-2020 METŲ EUROPOS SĄJUNGOS FONDŲ INVESTICIJŲ VEIKSMŲ PROGRAMOS PRIORITETO ĮGYVENDINIMO PRIEMONIŲ ĮGYVENDINIMO PRIEMONĖS PROJEKTŲ ATRANKOS KRITERIJŲ“.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lapkričio 30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102 LR Energetikos ministerijai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LR ENERGETIKOS MINISTRO ĮSAKYMO PROJEKTO DERINIMO 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gruodžio 7 d</w:t>
      </w:r>
      <w:r w:rsidRPr="00460725">
        <w:rPr>
          <w:rFonts w:ascii="Times New Roman" w:hAnsi="Times New Roman" w:cs="Times New Roman"/>
          <w:sz w:val="24"/>
          <w:szCs w:val="24"/>
        </w:rPr>
        <w:t xml:space="preserve">. LŠTA išsiųstas raštas Nr. 103 LR Energetikos ministerijai </w:t>
      </w:r>
      <w:r w:rsidR="00CB3CFC" w:rsidRPr="00460725">
        <w:rPr>
          <w:rFonts w:ascii="Times New Roman" w:hAnsi="Times New Roman" w:cs="Times New Roman"/>
          <w:sz w:val="24"/>
          <w:szCs w:val="24"/>
        </w:rPr>
        <w:t>„DĖL ENERGETIKOS MINISTRO ĮSAKYMO PROJEKTO PAKARTOTINO DERINIMO“.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gruodžio 8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104 Radiacinės saugos centrui „DĖL LR SVEIKATOS APSAUGOS MINISTRO ĮSAKYMO „DĖL LR SVEIKATOS APSAUGOS MINISTRO 2013 M. KOVO 12 D. ĮSAKYMO NR. V-250 „DĖL MEDIENOS IR DURPIŲ, ĮVEŽAMŲ IŠ TREČIŲJŲ VALSTYBIŲ IR (AR) TIEKIAMŲ Į LIETUVOS RESPUBLIKOS RINKĄ, UŽTERŠTUMO 137 CS RADIONUKLIDU BEI MEDIENOS IR DURPIŲ KURO PELENŲ, UŽTERŠTŲ 137CS RADIONUKLIDU, NAUDOJIMO IR TVARKYMO TVARKOS APRAŠO PATVIRTINIMO“ PAKEITIMO“ PROJEKTO DERINIMO“. </w:t>
      </w:r>
    </w:p>
    <w:p w:rsid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gruodžio 9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106 LR Energetikos ministerija „</w:t>
      </w:r>
      <w:r w:rsidR="00CB3CFC" w:rsidRPr="00460725">
        <w:rPr>
          <w:rFonts w:ascii="Times New Roman" w:hAnsi="Times New Roman" w:cs="Times New Roman"/>
          <w:sz w:val="24"/>
          <w:szCs w:val="24"/>
        </w:rPr>
        <w:t>DĖL PRIEMONĖS NR. 04.1.1-LVPA-K-110 „NEDIDELĖS GALIOS BIOKURO KOGENERACIJOS SKATINIMAS“ PROJEKTO FINANSAVIMO SĄLYGŲ APRAŠO NR. 1 PROJEKTO NR. 2“.</w:t>
      </w:r>
    </w:p>
    <w:p w:rsidR="00ED66B8" w:rsidRPr="00460725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t>2016 m. gruodžio 28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111 Valstybinei energetikos inspekcijai „</w:t>
      </w:r>
      <w:r w:rsidR="00CB3CFC" w:rsidRPr="00460725">
        <w:rPr>
          <w:rFonts w:ascii="Times New Roman" w:hAnsi="Times New Roman" w:cs="Times New Roman"/>
          <w:sz w:val="24"/>
          <w:szCs w:val="24"/>
        </w:rPr>
        <w:t xml:space="preserve">DĖL ENERGETIKOS ĮRENGINIŲ TIKRINIMO ENERGETIKOS ĮRENGINIO EKSPLOATAVIMO ATITIKTIES DEKLARACIJOMIS TVARKOS APRAŠO PROJEKTO DERINIMO“. </w:t>
      </w:r>
    </w:p>
    <w:p w:rsidR="00051C0B" w:rsidRPr="00ED66B8" w:rsidRDefault="00ED66B8" w:rsidP="004607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2016 m. gruodžio 29 d.</w:t>
      </w:r>
      <w:r w:rsidRPr="00460725">
        <w:rPr>
          <w:rFonts w:ascii="Times New Roman" w:hAnsi="Times New Roman" w:cs="Times New Roman"/>
          <w:sz w:val="24"/>
          <w:szCs w:val="24"/>
        </w:rPr>
        <w:t xml:space="preserve"> LŠTA išsiųstas raštas Nr. 112 Valstybinei kainų ir energetikos kontrolės komisijai „DĖL ŠILUMOS SUPIRKIMO IŠ NEPRIKLAUSOMŲ ŠILUMOS GAMINTOJŲ TVARKOS IR SĄLYGŲ APRAŠO PAKEITIMO P</w:t>
      </w:r>
      <w:r w:rsidRPr="00ED66B8">
        <w:rPr>
          <w:rFonts w:ascii="Times New Roman" w:hAnsi="Times New Roman" w:cs="Times New Roman"/>
          <w:sz w:val="24"/>
          <w:szCs w:val="24"/>
        </w:rPr>
        <w:t xml:space="preserve">ROJEKTO DERINIMO“. </w:t>
      </w:r>
    </w:p>
    <w:sectPr w:rsidR="00051C0B" w:rsidRPr="00ED66B8" w:rsidSect="00406795">
      <w:headerReference w:type="default" r:id="rId9"/>
      <w:pgSz w:w="11906" w:h="16838"/>
      <w:pgMar w:top="1135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8B" w:rsidRDefault="00181F8B" w:rsidP="008163B6">
      <w:pPr>
        <w:spacing w:after="0" w:line="240" w:lineRule="auto"/>
      </w:pPr>
      <w:r>
        <w:separator/>
      </w:r>
    </w:p>
  </w:endnote>
  <w:endnote w:type="continuationSeparator" w:id="0">
    <w:p w:rsidR="00181F8B" w:rsidRDefault="00181F8B" w:rsidP="0081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8B" w:rsidRDefault="00181F8B" w:rsidP="008163B6">
      <w:pPr>
        <w:spacing w:after="0" w:line="240" w:lineRule="auto"/>
      </w:pPr>
      <w:r>
        <w:separator/>
      </w:r>
    </w:p>
  </w:footnote>
  <w:footnote w:type="continuationSeparator" w:id="0">
    <w:p w:rsidR="00181F8B" w:rsidRDefault="00181F8B" w:rsidP="0081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55" w:rsidRPr="008163B6" w:rsidRDefault="008A5155" w:rsidP="008163B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8163B6">
      <w:rPr>
        <w:rFonts w:ascii="Times New Roman" w:hAnsi="Times New Roman" w:cs="Times New Roman"/>
        <w:b/>
        <w:sz w:val="24"/>
        <w:szCs w:val="24"/>
      </w:rPr>
      <w:t>PRIEDAS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15"/>
    <w:multiLevelType w:val="hybridMultilevel"/>
    <w:tmpl w:val="81D64CE0"/>
    <w:lvl w:ilvl="0" w:tplc="B54A66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129B"/>
    <w:multiLevelType w:val="hybridMultilevel"/>
    <w:tmpl w:val="E10E7F30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321F7"/>
    <w:multiLevelType w:val="hybridMultilevel"/>
    <w:tmpl w:val="E07A4346"/>
    <w:lvl w:ilvl="0" w:tplc="89CAAE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0D7"/>
    <w:multiLevelType w:val="hybridMultilevel"/>
    <w:tmpl w:val="0B04F6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53A"/>
    <w:multiLevelType w:val="hybridMultilevel"/>
    <w:tmpl w:val="E10E7F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86"/>
    <w:rsid w:val="00006ADE"/>
    <w:rsid w:val="00012048"/>
    <w:rsid w:val="00016D51"/>
    <w:rsid w:val="000347DC"/>
    <w:rsid w:val="000454B6"/>
    <w:rsid w:val="00051C0B"/>
    <w:rsid w:val="00091C52"/>
    <w:rsid w:val="000A57B7"/>
    <w:rsid w:val="000C5558"/>
    <w:rsid w:val="000F65A3"/>
    <w:rsid w:val="00117EAD"/>
    <w:rsid w:val="00120B03"/>
    <w:rsid w:val="001322CD"/>
    <w:rsid w:val="00146C1F"/>
    <w:rsid w:val="001508B3"/>
    <w:rsid w:val="00174382"/>
    <w:rsid w:val="00181F8B"/>
    <w:rsid w:val="001D2AD6"/>
    <w:rsid w:val="002043CE"/>
    <w:rsid w:val="002215A1"/>
    <w:rsid w:val="00230749"/>
    <w:rsid w:val="00232F84"/>
    <w:rsid w:val="0026555F"/>
    <w:rsid w:val="00296494"/>
    <w:rsid w:val="002A2A8A"/>
    <w:rsid w:val="002A65E9"/>
    <w:rsid w:val="002A6D0F"/>
    <w:rsid w:val="002B1836"/>
    <w:rsid w:val="002C083A"/>
    <w:rsid w:val="002D082C"/>
    <w:rsid w:val="002D4A4E"/>
    <w:rsid w:val="002E0B82"/>
    <w:rsid w:val="003003C0"/>
    <w:rsid w:val="003138C4"/>
    <w:rsid w:val="003375B4"/>
    <w:rsid w:val="00362211"/>
    <w:rsid w:val="003642CE"/>
    <w:rsid w:val="003A08AC"/>
    <w:rsid w:val="00406795"/>
    <w:rsid w:val="004162D3"/>
    <w:rsid w:val="00422D30"/>
    <w:rsid w:val="004462C3"/>
    <w:rsid w:val="00460725"/>
    <w:rsid w:val="004B0FA8"/>
    <w:rsid w:val="004E00C9"/>
    <w:rsid w:val="004E312D"/>
    <w:rsid w:val="004F54B6"/>
    <w:rsid w:val="005035AC"/>
    <w:rsid w:val="0050558E"/>
    <w:rsid w:val="0052636A"/>
    <w:rsid w:val="00526CA7"/>
    <w:rsid w:val="00536383"/>
    <w:rsid w:val="00596B39"/>
    <w:rsid w:val="005A4C65"/>
    <w:rsid w:val="005B5F27"/>
    <w:rsid w:val="005B6261"/>
    <w:rsid w:val="005C1A57"/>
    <w:rsid w:val="00602AB6"/>
    <w:rsid w:val="0060545A"/>
    <w:rsid w:val="0062500C"/>
    <w:rsid w:val="00625965"/>
    <w:rsid w:val="00650FB0"/>
    <w:rsid w:val="0067550D"/>
    <w:rsid w:val="006B01E1"/>
    <w:rsid w:val="006C3085"/>
    <w:rsid w:val="006C3A1D"/>
    <w:rsid w:val="006E5AF9"/>
    <w:rsid w:val="006F17DB"/>
    <w:rsid w:val="0070256C"/>
    <w:rsid w:val="007259C6"/>
    <w:rsid w:val="0076592A"/>
    <w:rsid w:val="00766B32"/>
    <w:rsid w:val="00783AC6"/>
    <w:rsid w:val="0078573A"/>
    <w:rsid w:val="0079576B"/>
    <w:rsid w:val="007B3F24"/>
    <w:rsid w:val="007D1BE8"/>
    <w:rsid w:val="007E0F77"/>
    <w:rsid w:val="007E554B"/>
    <w:rsid w:val="007E7B63"/>
    <w:rsid w:val="008163B6"/>
    <w:rsid w:val="00817DEF"/>
    <w:rsid w:val="00852644"/>
    <w:rsid w:val="00856CC6"/>
    <w:rsid w:val="00872CD0"/>
    <w:rsid w:val="008A5155"/>
    <w:rsid w:val="008E2D43"/>
    <w:rsid w:val="00904E73"/>
    <w:rsid w:val="00924A6D"/>
    <w:rsid w:val="00926283"/>
    <w:rsid w:val="00957333"/>
    <w:rsid w:val="009629A2"/>
    <w:rsid w:val="0096310E"/>
    <w:rsid w:val="00970F9E"/>
    <w:rsid w:val="00990758"/>
    <w:rsid w:val="009A3EF2"/>
    <w:rsid w:val="009B2B16"/>
    <w:rsid w:val="009C1224"/>
    <w:rsid w:val="009E47E3"/>
    <w:rsid w:val="009F404D"/>
    <w:rsid w:val="00A0678B"/>
    <w:rsid w:val="00A14027"/>
    <w:rsid w:val="00A64C88"/>
    <w:rsid w:val="00A72D61"/>
    <w:rsid w:val="00A7662F"/>
    <w:rsid w:val="00A81F32"/>
    <w:rsid w:val="00A90778"/>
    <w:rsid w:val="00A92875"/>
    <w:rsid w:val="00A96FFD"/>
    <w:rsid w:val="00AA05A2"/>
    <w:rsid w:val="00B064AF"/>
    <w:rsid w:val="00B10360"/>
    <w:rsid w:val="00B466D1"/>
    <w:rsid w:val="00B4782B"/>
    <w:rsid w:val="00B66000"/>
    <w:rsid w:val="00B75E5A"/>
    <w:rsid w:val="00B87998"/>
    <w:rsid w:val="00BA0326"/>
    <w:rsid w:val="00BC1479"/>
    <w:rsid w:val="00BE266E"/>
    <w:rsid w:val="00BF7786"/>
    <w:rsid w:val="00C04D6B"/>
    <w:rsid w:val="00C20B02"/>
    <w:rsid w:val="00C34FFE"/>
    <w:rsid w:val="00C51322"/>
    <w:rsid w:val="00C719D3"/>
    <w:rsid w:val="00CA6E4C"/>
    <w:rsid w:val="00CB3CFC"/>
    <w:rsid w:val="00CC1BF0"/>
    <w:rsid w:val="00CC3FF9"/>
    <w:rsid w:val="00CD442D"/>
    <w:rsid w:val="00CE19BB"/>
    <w:rsid w:val="00CE61E1"/>
    <w:rsid w:val="00CE686A"/>
    <w:rsid w:val="00CF1699"/>
    <w:rsid w:val="00D014BB"/>
    <w:rsid w:val="00D17C31"/>
    <w:rsid w:val="00DB6491"/>
    <w:rsid w:val="00DC7D28"/>
    <w:rsid w:val="00DD5390"/>
    <w:rsid w:val="00E00925"/>
    <w:rsid w:val="00E3623A"/>
    <w:rsid w:val="00E54BD2"/>
    <w:rsid w:val="00E551BA"/>
    <w:rsid w:val="00E62DC2"/>
    <w:rsid w:val="00E701B2"/>
    <w:rsid w:val="00E709EA"/>
    <w:rsid w:val="00E70BF9"/>
    <w:rsid w:val="00E86BBB"/>
    <w:rsid w:val="00EC2856"/>
    <w:rsid w:val="00EC2DC2"/>
    <w:rsid w:val="00ED1D70"/>
    <w:rsid w:val="00ED3695"/>
    <w:rsid w:val="00ED66B8"/>
    <w:rsid w:val="00F13031"/>
    <w:rsid w:val="00F37E3E"/>
    <w:rsid w:val="00F477CF"/>
    <w:rsid w:val="00F67720"/>
    <w:rsid w:val="00F756C8"/>
    <w:rsid w:val="00F75DC8"/>
    <w:rsid w:val="00F84B8E"/>
    <w:rsid w:val="00F91F6D"/>
    <w:rsid w:val="00FF2099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6CBD72"/>
  <w15:docId w15:val="{6E7326E9-0C2A-4C8A-89C6-21ECEE5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1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06795"/>
    <w:pPr>
      <w:spacing w:after="0" w:line="240" w:lineRule="auto"/>
      <w:jc w:val="center"/>
    </w:pPr>
    <w:rPr>
      <w:rFonts w:ascii="TimesLT" w:eastAsia="Times New Roman" w:hAnsi="TimesLT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06795"/>
    <w:rPr>
      <w:rFonts w:ascii="TimesLT" w:eastAsia="Times New Roman" w:hAnsi="TimesLT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6"/>
  </w:style>
  <w:style w:type="paragraph" w:styleId="Footer">
    <w:name w:val="footer"/>
    <w:basedOn w:val="Normal"/>
    <w:link w:val="FooterChar"/>
    <w:uiPriority w:val="99"/>
    <w:unhideWhenUsed/>
    <w:rsid w:val="00816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6"/>
  </w:style>
  <w:style w:type="paragraph" w:styleId="PlainText">
    <w:name w:val="Plain Text"/>
    <w:basedOn w:val="Normal"/>
    <w:link w:val="PlainTextChar"/>
    <w:uiPriority w:val="99"/>
    <w:semiHidden/>
    <w:unhideWhenUsed/>
    <w:rsid w:val="0060545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45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10479</Words>
  <Characters>5974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Administratore</cp:lastModifiedBy>
  <cp:revision>2</cp:revision>
  <cp:lastPrinted>2014-01-23T12:42:00Z</cp:lastPrinted>
  <dcterms:created xsi:type="dcterms:W3CDTF">2017-04-05T06:53:00Z</dcterms:created>
  <dcterms:modified xsi:type="dcterms:W3CDTF">2017-04-05T06:53:00Z</dcterms:modified>
</cp:coreProperties>
</file>